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Layout w:type="fixed"/>
        <w:tblCellMar>
          <w:left w:w="68" w:type="dxa"/>
          <w:right w:w="68" w:type="dxa"/>
        </w:tblCellMar>
        <w:tblLook w:val="04A0" w:firstRow="1" w:lastRow="0" w:firstColumn="1" w:lastColumn="0" w:noHBand="0" w:noVBand="1"/>
      </w:tblPr>
      <w:tblGrid>
        <w:gridCol w:w="7140"/>
        <w:gridCol w:w="2993"/>
      </w:tblGrid>
      <w:tr w:rsidR="00652265" w:rsidRPr="00305741" w14:paraId="4013C5F8" w14:textId="77777777">
        <w:trPr>
          <w:cantSplit/>
          <w:trHeight w:val="118"/>
        </w:trPr>
        <w:tc>
          <w:tcPr>
            <w:tcW w:w="7140" w:type="dxa"/>
          </w:tcPr>
          <w:p w14:paraId="097E2771" w14:textId="77777777" w:rsidR="00652265" w:rsidRDefault="00652265">
            <w:pPr>
              <w:spacing w:line="190" w:lineRule="exact"/>
              <w:rPr>
                <w:sz w:val="15"/>
                <w:szCs w:val="15"/>
              </w:rPr>
            </w:pPr>
          </w:p>
        </w:tc>
        <w:tc>
          <w:tcPr>
            <w:tcW w:w="2993" w:type="dxa"/>
            <w:vMerge w:val="restart"/>
          </w:tcPr>
          <w:p w14:paraId="47BBD3BF" w14:textId="77777777" w:rsidR="00652265" w:rsidRDefault="00A57648">
            <w:pPr>
              <w:spacing w:line="200" w:lineRule="exact"/>
              <w:rPr>
                <w:b/>
                <w:bCs/>
                <w:sz w:val="14"/>
              </w:rPr>
            </w:pPr>
            <w:bookmarkStart w:id="0" w:name="CompanyName"/>
            <w:bookmarkStart w:id="1" w:name="AddressLine"/>
            <w:bookmarkEnd w:id="0"/>
            <w:bookmarkEnd w:id="1"/>
            <w:r>
              <w:rPr>
                <w:b/>
                <w:bCs/>
                <w:sz w:val="14"/>
              </w:rPr>
              <w:t>Contact</w:t>
            </w:r>
          </w:p>
          <w:p w14:paraId="0BB71AFC" w14:textId="77777777" w:rsidR="00652265" w:rsidRDefault="00A57648">
            <w:pPr>
              <w:spacing w:line="200" w:lineRule="exact"/>
              <w:rPr>
                <w:sz w:val="14"/>
              </w:rPr>
            </w:pPr>
            <w:r>
              <w:rPr>
                <w:sz w:val="14"/>
              </w:rPr>
              <w:t>Kathrin Fleuchaus</w:t>
            </w:r>
          </w:p>
          <w:p w14:paraId="0A92EBCC" w14:textId="77777777" w:rsidR="00652265" w:rsidRDefault="00A57648">
            <w:pPr>
              <w:spacing w:line="200" w:lineRule="exact"/>
              <w:rPr>
                <w:sz w:val="14"/>
              </w:rPr>
            </w:pPr>
            <w:r>
              <w:rPr>
                <w:sz w:val="14"/>
              </w:rPr>
              <w:t>Marketing Communications</w:t>
            </w:r>
          </w:p>
          <w:p w14:paraId="416CB811" w14:textId="77777777" w:rsidR="00652265" w:rsidRDefault="00A57648">
            <w:pPr>
              <w:spacing w:line="200" w:lineRule="exact"/>
              <w:rPr>
                <w:sz w:val="14"/>
              </w:rPr>
            </w:pPr>
            <w:r>
              <w:rPr>
                <w:sz w:val="14"/>
              </w:rPr>
              <w:t>Coperion GmbH</w:t>
            </w:r>
          </w:p>
          <w:p w14:paraId="02DE3E8B" w14:textId="77777777" w:rsidR="00652265" w:rsidRDefault="00A57648">
            <w:pPr>
              <w:spacing w:line="200" w:lineRule="exact"/>
              <w:rPr>
                <w:sz w:val="14"/>
                <w:lang w:val="de-DE"/>
              </w:rPr>
            </w:pPr>
            <w:r>
              <w:rPr>
                <w:sz w:val="14"/>
                <w:lang w:val="de-DE"/>
              </w:rPr>
              <w:t>Theodorstraße 10</w:t>
            </w:r>
          </w:p>
          <w:p w14:paraId="23121039" w14:textId="77777777" w:rsidR="00652265" w:rsidRDefault="00A57648">
            <w:pPr>
              <w:spacing w:line="200" w:lineRule="exact"/>
              <w:rPr>
                <w:sz w:val="14"/>
                <w:lang w:val="de-DE"/>
              </w:rPr>
            </w:pPr>
            <w:r>
              <w:rPr>
                <w:sz w:val="14"/>
                <w:lang w:val="de-DE"/>
              </w:rPr>
              <w:t>70469 Stuttgart/Deutschland</w:t>
            </w:r>
          </w:p>
          <w:p w14:paraId="07051741" w14:textId="77777777" w:rsidR="00652265" w:rsidRDefault="00652265">
            <w:pPr>
              <w:spacing w:line="200" w:lineRule="exact"/>
              <w:rPr>
                <w:sz w:val="14"/>
                <w:lang w:val="de-DE"/>
              </w:rPr>
            </w:pPr>
          </w:p>
          <w:p w14:paraId="6959DA19" w14:textId="77777777" w:rsidR="00652265" w:rsidRDefault="00A57648">
            <w:pPr>
              <w:spacing w:line="200" w:lineRule="exact"/>
              <w:rPr>
                <w:sz w:val="14"/>
                <w:lang w:val="de-DE"/>
              </w:rPr>
            </w:pPr>
            <w:r>
              <w:rPr>
                <w:sz w:val="14"/>
                <w:lang w:val="de-DE"/>
              </w:rPr>
              <w:t>Telefon +49 (0)711 897 25 07</w:t>
            </w:r>
          </w:p>
          <w:p w14:paraId="3710E7D8" w14:textId="77777777" w:rsidR="00652265" w:rsidRDefault="00A57648">
            <w:pPr>
              <w:spacing w:line="200" w:lineRule="exact"/>
              <w:rPr>
                <w:sz w:val="14"/>
                <w:lang w:val="de-DE"/>
              </w:rPr>
            </w:pPr>
            <w:r>
              <w:rPr>
                <w:sz w:val="14"/>
                <w:lang w:val="de-DE"/>
              </w:rPr>
              <w:t>kathrin.fleuchaus@coperion.com</w:t>
            </w:r>
          </w:p>
          <w:p w14:paraId="1E9B1F7D" w14:textId="77777777" w:rsidR="00652265" w:rsidRDefault="00A57648">
            <w:pPr>
              <w:spacing w:line="200" w:lineRule="exact"/>
              <w:rPr>
                <w:sz w:val="15"/>
                <w:szCs w:val="15"/>
                <w:lang w:val="de-DE"/>
              </w:rPr>
            </w:pPr>
            <w:r>
              <w:rPr>
                <w:sz w:val="14"/>
                <w:lang w:val="de-DE"/>
              </w:rPr>
              <w:t>www.coperion.com</w:t>
            </w:r>
          </w:p>
        </w:tc>
      </w:tr>
      <w:tr w:rsidR="00652265" w:rsidRPr="00305741" w14:paraId="2F860360" w14:textId="77777777">
        <w:trPr>
          <w:cantSplit/>
          <w:trHeight w:val="154"/>
        </w:trPr>
        <w:tc>
          <w:tcPr>
            <w:tcW w:w="7140" w:type="dxa"/>
          </w:tcPr>
          <w:p w14:paraId="519E807A" w14:textId="77777777" w:rsidR="00652265" w:rsidRDefault="00652265">
            <w:pPr>
              <w:spacing w:line="190" w:lineRule="exact"/>
              <w:rPr>
                <w:sz w:val="15"/>
                <w:szCs w:val="15"/>
                <w:lang w:val="de-CH"/>
              </w:rPr>
            </w:pPr>
          </w:p>
        </w:tc>
        <w:tc>
          <w:tcPr>
            <w:tcW w:w="2993" w:type="dxa"/>
            <w:vMerge/>
          </w:tcPr>
          <w:p w14:paraId="48B3A9CD" w14:textId="77777777" w:rsidR="00652265" w:rsidRDefault="00652265">
            <w:pPr>
              <w:pStyle w:val="Kopfzeile"/>
              <w:spacing w:line="200" w:lineRule="exact"/>
              <w:ind w:left="-108"/>
              <w:rPr>
                <w:sz w:val="14"/>
                <w:szCs w:val="14"/>
                <w:lang w:val="de-CH"/>
              </w:rPr>
            </w:pPr>
            <w:bookmarkStart w:id="2" w:name="AddressLineStreet"/>
            <w:bookmarkEnd w:id="2"/>
          </w:p>
        </w:tc>
      </w:tr>
      <w:tr w:rsidR="00652265" w:rsidRPr="00305741" w14:paraId="16F000D0" w14:textId="77777777">
        <w:trPr>
          <w:cantSplit/>
          <w:trHeight w:val="263"/>
        </w:trPr>
        <w:tc>
          <w:tcPr>
            <w:tcW w:w="7140" w:type="dxa"/>
          </w:tcPr>
          <w:p w14:paraId="433C54EA" w14:textId="77777777" w:rsidR="00652265" w:rsidRDefault="00652265">
            <w:pPr>
              <w:rPr>
                <w:szCs w:val="22"/>
                <w:lang w:val="de-CH"/>
              </w:rPr>
            </w:pPr>
            <w:bookmarkStart w:id="3" w:name="Adresse"/>
            <w:bookmarkEnd w:id="3"/>
          </w:p>
        </w:tc>
        <w:tc>
          <w:tcPr>
            <w:tcW w:w="2993" w:type="dxa"/>
            <w:vMerge/>
          </w:tcPr>
          <w:p w14:paraId="7C926314" w14:textId="77777777" w:rsidR="00652265" w:rsidRDefault="00652265">
            <w:pPr>
              <w:pStyle w:val="Kopfzeile"/>
              <w:spacing w:line="200" w:lineRule="exact"/>
              <w:ind w:left="-108"/>
              <w:rPr>
                <w:sz w:val="14"/>
                <w:szCs w:val="14"/>
                <w:lang w:val="de-CH"/>
              </w:rPr>
            </w:pPr>
            <w:bookmarkStart w:id="4" w:name="AddressLineCity"/>
            <w:bookmarkEnd w:id="4"/>
          </w:p>
        </w:tc>
      </w:tr>
      <w:tr w:rsidR="00652265" w14:paraId="2F717230" w14:textId="77777777">
        <w:trPr>
          <w:cantSplit/>
          <w:trHeight w:val="263"/>
        </w:trPr>
        <w:tc>
          <w:tcPr>
            <w:tcW w:w="7140" w:type="dxa"/>
            <w:vAlign w:val="bottom"/>
          </w:tcPr>
          <w:p w14:paraId="105BD97F" w14:textId="77777777" w:rsidR="00652265" w:rsidRDefault="00652265">
            <w:pPr>
              <w:rPr>
                <w:lang w:val="de-CH"/>
              </w:rPr>
            </w:pPr>
            <w:bookmarkStart w:id="5" w:name="LocationDate"/>
            <w:bookmarkEnd w:id="5"/>
          </w:p>
          <w:p w14:paraId="2EB39DE0" w14:textId="77777777" w:rsidR="00652265" w:rsidRDefault="00652265">
            <w:pPr>
              <w:rPr>
                <w:lang w:val="de-CH"/>
              </w:rPr>
            </w:pPr>
          </w:p>
          <w:p w14:paraId="3BBC71D1" w14:textId="77777777" w:rsidR="00652265" w:rsidRDefault="00A57648">
            <w:pPr>
              <w:rPr>
                <w:lang w:val="fr-CH"/>
              </w:rPr>
            </w:pPr>
            <w:r>
              <w:rPr>
                <w:noProof/>
              </w:rPr>
              <w:drawing>
                <wp:inline distT="0" distB="0" distL="0" distR="0" wp14:anchorId="56E2C0AF" wp14:editId="5406E745">
                  <wp:extent cx="3352800" cy="502920"/>
                  <wp:effectExtent l="0" t="0" r="0" b="0"/>
                  <wp:docPr id="9" name="Grafik 9" descr="Ein Bild, das Text, Schrif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Schrift, Grafiken, Screenshot enthält.&#10;&#10;Automatisch generierte Beschreibun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1691" cy="514662"/>
                          </a:xfrm>
                          <a:prstGeom prst="rect">
                            <a:avLst/>
                          </a:prstGeom>
                        </pic:spPr>
                      </pic:pic>
                    </a:graphicData>
                  </a:graphic>
                </wp:inline>
              </w:drawing>
            </w:r>
          </w:p>
          <w:p w14:paraId="476737CA" w14:textId="77777777" w:rsidR="00652265" w:rsidRDefault="00652265">
            <w:pPr>
              <w:rPr>
                <w:lang w:val="fr-CH"/>
              </w:rPr>
            </w:pPr>
          </w:p>
        </w:tc>
        <w:tc>
          <w:tcPr>
            <w:tcW w:w="2993" w:type="dxa"/>
            <w:vMerge/>
          </w:tcPr>
          <w:p w14:paraId="5DD42A8E" w14:textId="77777777" w:rsidR="00652265" w:rsidRDefault="00652265">
            <w:pPr>
              <w:pStyle w:val="Kopfzeile"/>
              <w:spacing w:line="200" w:lineRule="exact"/>
              <w:ind w:left="-108"/>
              <w:rPr>
                <w:sz w:val="14"/>
                <w:szCs w:val="14"/>
                <w:lang w:val="fr-CH"/>
              </w:rPr>
            </w:pPr>
          </w:p>
        </w:tc>
      </w:tr>
    </w:tbl>
    <w:p w14:paraId="2E3664CB" w14:textId="77777777" w:rsidR="00652265" w:rsidRDefault="00652265">
      <w:pPr>
        <w:pStyle w:val="Pressemitteilung"/>
        <w:rPr>
          <w:lang w:val="fr-CH"/>
        </w:rPr>
      </w:pPr>
    </w:p>
    <w:p w14:paraId="71A20CAC" w14:textId="77777777" w:rsidR="00652265" w:rsidRPr="00F57B9D" w:rsidRDefault="00A57648">
      <w:pPr>
        <w:rPr>
          <w:lang w:val="fr-CH"/>
        </w:rPr>
      </w:pPr>
      <w:r>
        <w:rPr>
          <w:rFonts w:hint="eastAsia"/>
          <w:lang w:eastAsia="zh-CN"/>
        </w:rPr>
        <w:t>新闻稿</w:t>
      </w:r>
    </w:p>
    <w:p w14:paraId="0623696F" w14:textId="0AB6C328" w:rsidR="00652265" w:rsidRPr="00F57B9D" w:rsidRDefault="00A57648" w:rsidP="00D14839">
      <w:pPr>
        <w:pStyle w:val="Pressemitteilung"/>
        <w:rPr>
          <w:lang w:val="fr-CH"/>
        </w:rPr>
      </w:pPr>
      <w:r w:rsidRPr="00F57B9D">
        <w:rPr>
          <w:lang w:val="fr-CH"/>
        </w:rPr>
        <w:br/>
      </w:r>
      <w:r>
        <w:rPr>
          <w:rFonts w:hint="eastAsia"/>
          <w:lang w:eastAsia="zh-CN"/>
        </w:rPr>
        <w:t>科倍隆和</w:t>
      </w:r>
      <w:r w:rsidRPr="00F57B9D">
        <w:rPr>
          <w:lang w:val="fr-CH" w:eastAsia="zh-CN"/>
        </w:rPr>
        <w:t xml:space="preserve">Herbold </w:t>
      </w:r>
      <w:proofErr w:type="spellStart"/>
      <w:r w:rsidRPr="00F57B9D">
        <w:rPr>
          <w:lang w:val="fr-CH" w:eastAsia="zh-CN"/>
        </w:rPr>
        <w:t>Meckesheim</w:t>
      </w:r>
      <w:proofErr w:type="spellEnd"/>
      <w:r>
        <w:rPr>
          <w:rFonts w:hint="eastAsia"/>
          <w:lang w:eastAsia="zh-CN"/>
        </w:rPr>
        <w:t>参展</w:t>
      </w:r>
      <w:proofErr w:type="spellStart"/>
      <w:r w:rsidRPr="00F57B9D">
        <w:rPr>
          <w:lang w:val="fr-CH"/>
        </w:rPr>
        <w:t>Chinaplas</w:t>
      </w:r>
      <w:proofErr w:type="spellEnd"/>
      <w:r w:rsidRPr="00F57B9D">
        <w:rPr>
          <w:lang w:val="fr-CH"/>
        </w:rPr>
        <w:t xml:space="preserve"> 2024</w:t>
      </w:r>
    </w:p>
    <w:p w14:paraId="17907628" w14:textId="77777777" w:rsidR="00652265" w:rsidRPr="00F57B9D" w:rsidRDefault="00652265">
      <w:pPr>
        <w:rPr>
          <w:lang w:val="fr-CH"/>
        </w:rPr>
      </w:pPr>
    </w:p>
    <w:p w14:paraId="6BD3AB9B" w14:textId="7CE92D8A" w:rsidR="00652265" w:rsidRPr="00D14839" w:rsidRDefault="00A57648">
      <w:pPr>
        <w:pStyle w:val="text"/>
        <w:suppressAutoHyphens/>
        <w:spacing w:before="240"/>
        <w:rPr>
          <w:b/>
          <w:sz w:val="28"/>
          <w:lang w:val="fr-CH" w:eastAsia="zh-CN"/>
        </w:rPr>
      </w:pPr>
      <w:r>
        <w:rPr>
          <w:rFonts w:hint="eastAsia"/>
          <w:b/>
          <w:sz w:val="28"/>
          <w:lang w:eastAsia="zh-CN"/>
        </w:rPr>
        <w:t>塑料配混和回收的技术先锋</w:t>
      </w:r>
    </w:p>
    <w:p w14:paraId="5BDCE255" w14:textId="35D8B314" w:rsidR="00652265" w:rsidRPr="00A059CE" w:rsidRDefault="00A57648">
      <w:pPr>
        <w:pStyle w:val="text"/>
        <w:suppressAutoHyphens/>
        <w:spacing w:before="240"/>
        <w:rPr>
          <w:iCs/>
          <w:lang w:val="de-DE" w:eastAsia="zh-CN"/>
        </w:rPr>
      </w:pPr>
      <w:r w:rsidRPr="00D14839">
        <w:rPr>
          <w:rFonts w:hint="eastAsia"/>
          <w:iCs/>
          <w:lang w:val="fr-CH" w:eastAsia="zh-CN"/>
        </w:rPr>
        <w:t>2</w:t>
      </w:r>
      <w:r w:rsidRPr="00D14839">
        <w:rPr>
          <w:iCs/>
          <w:lang w:val="fr-CH" w:eastAsia="zh-CN"/>
        </w:rPr>
        <w:t>024</w:t>
      </w:r>
      <w:r>
        <w:rPr>
          <w:rFonts w:hint="eastAsia"/>
          <w:iCs/>
          <w:lang w:eastAsia="zh-CN"/>
        </w:rPr>
        <w:t>年</w:t>
      </w:r>
      <w:r w:rsidRPr="00D14839">
        <w:rPr>
          <w:rFonts w:hint="eastAsia"/>
          <w:iCs/>
          <w:lang w:val="fr-CH" w:eastAsia="zh-CN"/>
        </w:rPr>
        <w:t>3</w:t>
      </w:r>
      <w:r>
        <w:rPr>
          <w:rFonts w:hint="eastAsia"/>
          <w:iCs/>
          <w:lang w:eastAsia="zh-CN"/>
        </w:rPr>
        <w:t>月</w:t>
      </w:r>
      <w:r w:rsidRPr="00D14839">
        <w:rPr>
          <w:rFonts w:hint="eastAsia"/>
          <w:iCs/>
          <w:lang w:val="fr-CH" w:eastAsia="zh-CN"/>
        </w:rPr>
        <w:t>，</w:t>
      </w:r>
      <w:r>
        <w:rPr>
          <w:rFonts w:hint="eastAsia"/>
          <w:iCs/>
          <w:lang w:eastAsia="zh-CN"/>
        </w:rPr>
        <w:t>斯图加特讯</w:t>
      </w:r>
      <w:r w:rsidRPr="00D14839">
        <w:rPr>
          <w:rFonts w:hint="eastAsia"/>
          <w:iCs/>
          <w:lang w:val="fr-CH" w:eastAsia="zh-CN"/>
        </w:rPr>
        <w:t>—</w:t>
      </w:r>
      <w:r>
        <w:rPr>
          <w:rFonts w:hint="eastAsia"/>
          <w:iCs/>
          <w:lang w:eastAsia="zh-CN"/>
        </w:rPr>
        <w:t>在今年的中国国际橡塑展</w:t>
      </w:r>
      <w:r w:rsidRPr="00D14839">
        <w:rPr>
          <w:rFonts w:hint="eastAsia"/>
          <w:iCs/>
          <w:lang w:val="fr-CH" w:eastAsia="zh-CN"/>
        </w:rPr>
        <w:t xml:space="preserve"> </w:t>
      </w:r>
      <w:proofErr w:type="spellStart"/>
      <w:r w:rsidRPr="00D14839">
        <w:rPr>
          <w:rFonts w:hint="eastAsia"/>
          <w:iCs/>
          <w:lang w:val="fr-CH" w:eastAsia="zh-CN"/>
        </w:rPr>
        <w:t>Chinaplas</w:t>
      </w:r>
      <w:proofErr w:type="spellEnd"/>
      <w:r w:rsidRPr="00D14839">
        <w:rPr>
          <w:rFonts w:hint="eastAsia"/>
          <w:iCs/>
          <w:lang w:val="fr-CH" w:eastAsia="zh-CN"/>
        </w:rPr>
        <w:t xml:space="preserve"> </w:t>
      </w:r>
      <w:r>
        <w:rPr>
          <w:rFonts w:hint="eastAsia"/>
          <w:iCs/>
          <w:lang w:eastAsia="zh-CN"/>
        </w:rPr>
        <w:t>上</w:t>
      </w:r>
      <w:r w:rsidRPr="00D14839">
        <w:rPr>
          <w:rFonts w:hint="eastAsia"/>
          <w:iCs/>
          <w:lang w:val="fr-CH" w:eastAsia="zh-CN"/>
        </w:rPr>
        <w:t>（</w:t>
      </w:r>
      <w:r w:rsidRPr="00D14839">
        <w:rPr>
          <w:rFonts w:hint="eastAsia"/>
          <w:iCs/>
          <w:lang w:val="fr-CH" w:eastAsia="zh-CN"/>
        </w:rPr>
        <w:t>2</w:t>
      </w:r>
      <w:r w:rsidRPr="00D14839">
        <w:rPr>
          <w:iCs/>
          <w:lang w:val="fr-CH" w:eastAsia="zh-CN"/>
        </w:rPr>
        <w:t>024</w:t>
      </w:r>
      <w:r>
        <w:rPr>
          <w:rFonts w:hint="eastAsia"/>
          <w:iCs/>
          <w:lang w:eastAsia="zh-CN"/>
        </w:rPr>
        <w:t>年</w:t>
      </w:r>
      <w:r w:rsidRPr="00D14839">
        <w:rPr>
          <w:rFonts w:hint="eastAsia"/>
          <w:iCs/>
          <w:lang w:val="fr-CH" w:eastAsia="zh-CN"/>
        </w:rPr>
        <w:t>4</w:t>
      </w:r>
      <w:r>
        <w:rPr>
          <w:rFonts w:hint="eastAsia"/>
          <w:iCs/>
          <w:lang w:eastAsia="zh-CN"/>
        </w:rPr>
        <w:t>月</w:t>
      </w:r>
      <w:r w:rsidRPr="00D14839">
        <w:rPr>
          <w:rFonts w:hint="eastAsia"/>
          <w:iCs/>
          <w:lang w:val="fr-CH" w:eastAsia="zh-CN"/>
        </w:rPr>
        <w:t>2</w:t>
      </w:r>
      <w:r w:rsidRPr="00D14839">
        <w:rPr>
          <w:iCs/>
          <w:lang w:val="fr-CH" w:eastAsia="zh-CN"/>
        </w:rPr>
        <w:t>3-26</w:t>
      </w:r>
      <w:r>
        <w:rPr>
          <w:rFonts w:hint="eastAsia"/>
          <w:iCs/>
          <w:lang w:eastAsia="zh-CN"/>
        </w:rPr>
        <w:t>日</w:t>
      </w:r>
      <w:r w:rsidRPr="00D14839">
        <w:rPr>
          <w:rFonts w:hint="eastAsia"/>
          <w:iCs/>
          <w:lang w:val="fr-CH" w:eastAsia="zh-CN"/>
        </w:rPr>
        <w:t xml:space="preserve"> </w:t>
      </w:r>
      <w:r w:rsidRPr="00D14839">
        <w:rPr>
          <w:iCs/>
          <w:lang w:val="fr-CH" w:eastAsia="zh-CN"/>
        </w:rPr>
        <w:t xml:space="preserve">| </w:t>
      </w:r>
      <w:r>
        <w:rPr>
          <w:rFonts w:hint="eastAsia"/>
          <w:iCs/>
          <w:lang w:eastAsia="zh-CN"/>
        </w:rPr>
        <w:t>中国</w:t>
      </w:r>
      <w:r w:rsidRPr="00D14839">
        <w:rPr>
          <w:rFonts w:hint="eastAsia"/>
          <w:iCs/>
          <w:lang w:val="fr-CH" w:eastAsia="zh-CN"/>
        </w:rPr>
        <w:t>，</w:t>
      </w:r>
      <w:r>
        <w:rPr>
          <w:rFonts w:hint="eastAsia"/>
          <w:iCs/>
          <w:lang w:eastAsia="zh-CN"/>
        </w:rPr>
        <w:t>上海</w:t>
      </w:r>
      <w:r w:rsidRPr="00D14839">
        <w:rPr>
          <w:rFonts w:hint="eastAsia"/>
          <w:iCs/>
          <w:lang w:val="fr-CH" w:eastAsia="zh-CN"/>
        </w:rPr>
        <w:t>，</w:t>
      </w:r>
      <w:r>
        <w:rPr>
          <w:rFonts w:hint="eastAsia"/>
          <w:iCs/>
          <w:lang w:eastAsia="zh-CN"/>
        </w:rPr>
        <w:t>虹桥</w:t>
      </w:r>
      <w:r w:rsidRPr="00D14839">
        <w:rPr>
          <w:rFonts w:hint="eastAsia"/>
          <w:iCs/>
          <w:lang w:val="fr-CH" w:eastAsia="zh-CN"/>
        </w:rPr>
        <w:t>，</w:t>
      </w:r>
      <w:r>
        <w:rPr>
          <w:rFonts w:hint="eastAsia"/>
          <w:iCs/>
          <w:lang w:eastAsia="zh-CN"/>
        </w:rPr>
        <w:t>国家会展中心</w:t>
      </w:r>
      <w:r w:rsidRPr="00D14839">
        <w:rPr>
          <w:rFonts w:hint="eastAsia"/>
          <w:iCs/>
          <w:lang w:val="fr-CH" w:eastAsia="zh-CN"/>
        </w:rPr>
        <w:t>），</w:t>
      </w:r>
      <w:r>
        <w:rPr>
          <w:rFonts w:hint="eastAsia"/>
          <w:iCs/>
          <w:lang w:eastAsia="zh-CN"/>
        </w:rPr>
        <w:t>科倍隆将在</w:t>
      </w:r>
      <w:proofErr w:type="gramStart"/>
      <w:r w:rsidR="00324473" w:rsidRPr="00D14839">
        <w:rPr>
          <w:iCs/>
          <w:lang w:val="fr-CH" w:eastAsia="zh-CN"/>
        </w:rPr>
        <w:t>2.1</w:t>
      </w:r>
      <w:r w:rsidR="00324473">
        <w:rPr>
          <w:rFonts w:hint="eastAsia"/>
          <w:iCs/>
          <w:lang w:val="de-DE" w:eastAsia="zh-CN"/>
        </w:rPr>
        <w:t>号馆</w:t>
      </w:r>
      <w:r w:rsidR="00324473" w:rsidRPr="00D14839">
        <w:rPr>
          <w:rFonts w:hint="eastAsia"/>
          <w:iCs/>
          <w:lang w:val="fr-CH" w:eastAsia="zh-CN"/>
        </w:rPr>
        <w:t>F</w:t>
      </w:r>
      <w:r w:rsidR="00324473" w:rsidRPr="00D14839">
        <w:rPr>
          <w:iCs/>
          <w:lang w:val="fr-CH" w:eastAsia="zh-CN"/>
        </w:rPr>
        <w:t>106</w:t>
      </w:r>
      <w:r>
        <w:rPr>
          <w:rFonts w:hint="eastAsia"/>
          <w:iCs/>
          <w:lang w:eastAsia="zh-CN"/>
        </w:rPr>
        <w:t>展位展示其在塑料加工方面的核心技术。本次</w:t>
      </w:r>
      <w:r w:rsidR="00C13872">
        <w:rPr>
          <w:rFonts w:hint="eastAsia"/>
          <w:iCs/>
          <w:lang w:eastAsia="zh-CN"/>
        </w:rPr>
        <w:t>展出</w:t>
      </w:r>
      <w:r>
        <w:rPr>
          <w:rFonts w:hint="eastAsia"/>
          <w:iCs/>
          <w:lang w:eastAsia="zh-CN"/>
        </w:rPr>
        <w:t>的核心是</w:t>
      </w:r>
      <w:r w:rsidRPr="00A059CE">
        <w:rPr>
          <w:lang w:val="de-DE" w:eastAsia="zh-CN"/>
        </w:rPr>
        <w:t>STS</w:t>
      </w:r>
      <w:proofErr w:type="gramEnd"/>
      <w:r w:rsidRPr="00A059CE">
        <w:rPr>
          <w:lang w:val="de-DE" w:eastAsia="zh-CN"/>
        </w:rPr>
        <w:t xml:space="preserve"> 75 Mc PLUS</w:t>
      </w:r>
      <w:r>
        <w:rPr>
          <w:rFonts w:hint="eastAsia"/>
          <w:lang w:eastAsia="zh-CN"/>
        </w:rPr>
        <w:t>双螺杆挤出机</w:t>
      </w:r>
      <w:r w:rsidRPr="00A059CE">
        <w:rPr>
          <w:rFonts w:hint="eastAsia"/>
          <w:lang w:val="de-DE" w:eastAsia="zh-CN"/>
        </w:rPr>
        <w:t>，</w:t>
      </w:r>
      <w:r>
        <w:rPr>
          <w:rFonts w:hint="eastAsia"/>
          <w:lang w:eastAsia="zh-CN"/>
        </w:rPr>
        <w:t>其</w:t>
      </w:r>
      <w:r w:rsidRPr="00A059CE">
        <w:rPr>
          <w:lang w:val="de-DE" w:eastAsia="zh-CN"/>
        </w:rPr>
        <w:t xml:space="preserve">13.6 Nm/cm³ </w:t>
      </w:r>
      <w:r>
        <w:rPr>
          <w:rFonts w:hint="eastAsia"/>
          <w:lang w:eastAsia="zh-CN"/>
        </w:rPr>
        <w:t>的比扭矩提升了</w:t>
      </w:r>
      <w:r w:rsidRPr="00A059CE">
        <w:rPr>
          <w:lang w:val="de-DE" w:eastAsia="zh-CN"/>
        </w:rPr>
        <w:t>STS</w:t>
      </w:r>
      <w:r>
        <w:rPr>
          <w:rFonts w:hint="eastAsia"/>
          <w:lang w:eastAsia="zh-CN"/>
        </w:rPr>
        <w:t>挤出机</w:t>
      </w:r>
      <w:r w:rsidRPr="00A059CE">
        <w:rPr>
          <w:rFonts w:hint="eastAsia"/>
          <w:lang w:val="de-DE" w:eastAsia="zh-CN"/>
        </w:rPr>
        <w:t>20%</w:t>
      </w:r>
      <w:r>
        <w:rPr>
          <w:rFonts w:hint="eastAsia"/>
          <w:lang w:eastAsia="zh-CN"/>
        </w:rPr>
        <w:t>的产能</w:t>
      </w:r>
      <w:r w:rsidRPr="00A059CE">
        <w:rPr>
          <w:rFonts w:hint="eastAsia"/>
          <w:lang w:val="de-DE" w:eastAsia="zh-CN"/>
        </w:rPr>
        <w:t>，</w:t>
      </w:r>
      <w:r>
        <w:rPr>
          <w:rFonts w:hint="eastAsia"/>
          <w:lang w:eastAsia="zh-CN"/>
        </w:rPr>
        <w:t>并且产品质量也显著提高。</w:t>
      </w:r>
    </w:p>
    <w:p w14:paraId="12BCE079" w14:textId="78A13100" w:rsidR="00652265" w:rsidRDefault="00A57648">
      <w:pPr>
        <w:pStyle w:val="text"/>
        <w:suppressAutoHyphens/>
        <w:spacing w:before="240"/>
        <w:rPr>
          <w:lang w:eastAsia="zh-CN"/>
        </w:rPr>
      </w:pPr>
      <w:r>
        <w:rPr>
          <w:rFonts w:hint="eastAsia"/>
          <w:lang w:eastAsia="zh-CN"/>
        </w:rPr>
        <w:t>同时</w:t>
      </w:r>
      <w:r w:rsidRPr="00D14839">
        <w:rPr>
          <w:rFonts w:hint="eastAsia"/>
          <w:lang w:val="de-DE" w:eastAsia="zh-CN"/>
        </w:rPr>
        <w:t>，</w:t>
      </w:r>
      <w:r>
        <w:rPr>
          <w:rFonts w:hint="eastAsia"/>
          <w:lang w:eastAsia="zh-CN"/>
        </w:rPr>
        <w:t>科倍隆和</w:t>
      </w:r>
      <w:r w:rsidRPr="00D14839">
        <w:rPr>
          <w:lang w:val="de-DE"/>
        </w:rPr>
        <w:t>Herbold Meckesheim</w:t>
      </w:r>
      <w:r>
        <w:rPr>
          <w:rFonts w:hint="eastAsia"/>
          <w:lang w:eastAsia="zh-CN"/>
        </w:rPr>
        <w:t>为制造商提供丰富</w:t>
      </w:r>
      <w:r w:rsidR="003B766C">
        <w:rPr>
          <w:rFonts w:hint="eastAsia"/>
          <w:lang w:eastAsia="zh-CN"/>
        </w:rPr>
        <w:t>的专业</w:t>
      </w:r>
      <w:r w:rsidR="00C13872">
        <w:rPr>
          <w:rFonts w:hint="eastAsia"/>
          <w:lang w:eastAsia="zh-CN"/>
        </w:rPr>
        <w:t>技术</w:t>
      </w:r>
      <w:r w:rsidR="003B766C">
        <w:rPr>
          <w:rFonts w:hint="eastAsia"/>
          <w:lang w:eastAsia="zh-CN"/>
        </w:rPr>
        <w:t>知识和塑料回收的</w:t>
      </w:r>
      <w:r>
        <w:rPr>
          <w:rFonts w:hint="eastAsia"/>
          <w:lang w:eastAsia="zh-CN"/>
        </w:rPr>
        <w:t>工艺解决方案。自合并以来，两家公司一直不断在开发和优化他们的技术，使整套系统以</w:t>
      </w:r>
      <w:r w:rsidR="00C13872">
        <w:rPr>
          <w:rFonts w:hint="eastAsia"/>
          <w:lang w:eastAsia="zh-CN"/>
        </w:rPr>
        <w:t>非常</w:t>
      </w:r>
      <w:r>
        <w:rPr>
          <w:rFonts w:hint="eastAsia"/>
          <w:lang w:eastAsia="zh-CN"/>
        </w:rPr>
        <w:t>高的效率运行。在这次</w:t>
      </w:r>
      <w:r w:rsidR="00E55E86">
        <w:rPr>
          <w:rFonts w:hint="eastAsia"/>
          <w:lang w:eastAsia="zh-CN"/>
        </w:rPr>
        <w:t>的</w:t>
      </w:r>
      <w:r>
        <w:rPr>
          <w:rFonts w:hint="eastAsia"/>
          <w:lang w:eastAsia="zh-CN"/>
        </w:rPr>
        <w:t>国际橡塑展上，科倍隆和</w:t>
      </w:r>
      <w:r>
        <w:rPr>
          <w:lang w:eastAsia="zh-CN"/>
        </w:rPr>
        <w:t xml:space="preserve">Herbold </w:t>
      </w:r>
      <w:proofErr w:type="spellStart"/>
      <w:r>
        <w:rPr>
          <w:lang w:eastAsia="zh-CN"/>
        </w:rPr>
        <w:t>Meckesheim</w:t>
      </w:r>
      <w:proofErr w:type="spellEnd"/>
      <w:r>
        <w:rPr>
          <w:rFonts w:hint="eastAsia"/>
          <w:lang w:eastAsia="zh-CN"/>
        </w:rPr>
        <w:t>将展示一套虚拟</w:t>
      </w:r>
      <w:r>
        <w:rPr>
          <w:lang w:eastAsia="zh-CN"/>
        </w:rPr>
        <w:t>PET</w:t>
      </w:r>
      <w:r>
        <w:rPr>
          <w:rFonts w:hint="eastAsia"/>
          <w:lang w:eastAsia="zh-CN"/>
        </w:rPr>
        <w:t>回收</w:t>
      </w:r>
      <w:r w:rsidR="00C13872">
        <w:rPr>
          <w:rFonts w:hint="eastAsia"/>
          <w:lang w:eastAsia="zh-CN"/>
        </w:rPr>
        <w:t>系统</w:t>
      </w:r>
      <w:r>
        <w:rPr>
          <w:rFonts w:hint="eastAsia"/>
          <w:lang w:eastAsia="zh-CN"/>
        </w:rPr>
        <w:t>。参观者可以看到回收</w:t>
      </w:r>
      <w:r w:rsidR="00C13872">
        <w:rPr>
          <w:rFonts w:hint="eastAsia"/>
          <w:lang w:eastAsia="zh-CN"/>
        </w:rPr>
        <w:t>系统</w:t>
      </w:r>
      <w:r>
        <w:rPr>
          <w:rFonts w:hint="eastAsia"/>
          <w:lang w:eastAsia="zh-CN"/>
        </w:rPr>
        <w:t>的内部核心部件，并亲眼看到每个加工步骤的工艺技术细节和高效的部件。</w:t>
      </w:r>
    </w:p>
    <w:p w14:paraId="528BFE9F" w14:textId="17AA4459" w:rsidR="00652265" w:rsidRDefault="00A57648">
      <w:pPr>
        <w:pStyle w:val="text"/>
        <w:suppressAutoHyphens/>
        <w:spacing w:before="240"/>
        <w:rPr>
          <w:lang w:eastAsia="zh-CN"/>
        </w:rPr>
      </w:pPr>
      <w:r>
        <w:rPr>
          <w:rFonts w:hint="eastAsia"/>
          <w:lang w:eastAsia="zh-CN"/>
        </w:rPr>
        <w:t>本次展会展出的还有科倍隆</w:t>
      </w:r>
      <w:r>
        <w:rPr>
          <w:lang w:eastAsia="zh-CN"/>
        </w:rPr>
        <w:t>ZSK 26 Mc</w:t>
      </w:r>
      <w:r>
        <w:rPr>
          <w:vertAlign w:val="superscript"/>
          <w:lang w:eastAsia="zh-CN"/>
        </w:rPr>
        <w:t>18</w:t>
      </w:r>
      <w:r>
        <w:rPr>
          <w:rFonts w:hint="eastAsia"/>
          <w:lang w:eastAsia="zh-CN"/>
        </w:rPr>
        <w:t>双螺杆挤出机搭配</w:t>
      </w:r>
      <w:r w:rsidR="00480035">
        <w:rPr>
          <w:rFonts w:hint="eastAsia"/>
          <w:lang w:eastAsia="zh-CN"/>
        </w:rPr>
        <w:t>一台</w:t>
      </w:r>
      <w:r w:rsidR="00B10547">
        <w:rPr>
          <w:rFonts w:hint="eastAsia"/>
          <w:lang w:eastAsia="zh-CN"/>
        </w:rPr>
        <w:t>科倍隆楷创</w:t>
      </w:r>
      <w:r w:rsidR="00B10547">
        <w:rPr>
          <w:lang w:eastAsia="zh-CN"/>
        </w:rPr>
        <w:t>K-ML-SFS-KT20</w:t>
      </w:r>
      <w:r w:rsidR="00B10547">
        <w:rPr>
          <w:rFonts w:hint="eastAsia"/>
          <w:lang w:eastAsia="zh-CN"/>
        </w:rPr>
        <w:t>双螺杆喂料机，</w:t>
      </w:r>
      <w:r>
        <w:rPr>
          <w:rFonts w:hint="eastAsia"/>
          <w:lang w:eastAsia="zh-CN"/>
        </w:rPr>
        <w:t>卡尔麦系统的</w:t>
      </w:r>
      <w:r>
        <w:rPr>
          <w:lang w:eastAsia="zh-CN"/>
        </w:rPr>
        <w:t>C/S-LW-NT28</w:t>
      </w:r>
      <w:r>
        <w:rPr>
          <w:rFonts w:hint="eastAsia"/>
          <w:lang w:eastAsia="zh-CN"/>
        </w:rPr>
        <w:t>双螺杆喂料机</w:t>
      </w:r>
      <w:r w:rsidR="00B10547">
        <w:rPr>
          <w:rFonts w:hint="eastAsia"/>
          <w:lang w:eastAsia="zh-CN"/>
        </w:rPr>
        <w:t>会和</w:t>
      </w:r>
      <w:r w:rsidR="00B10547">
        <w:rPr>
          <w:rFonts w:hint="eastAsia"/>
          <w:lang w:eastAsia="zh-CN"/>
        </w:rPr>
        <w:t>S</w:t>
      </w:r>
      <w:r w:rsidR="00B10547">
        <w:rPr>
          <w:lang w:eastAsia="zh-CN"/>
        </w:rPr>
        <w:t>TS 75 M</w:t>
      </w:r>
      <w:r w:rsidR="00B10547">
        <w:rPr>
          <w:rFonts w:hint="eastAsia"/>
          <w:lang w:eastAsia="zh-CN"/>
        </w:rPr>
        <w:t>c</w:t>
      </w:r>
      <w:r w:rsidR="00B10547">
        <w:rPr>
          <w:lang w:eastAsia="zh-CN"/>
        </w:rPr>
        <w:t xml:space="preserve"> PLUS</w:t>
      </w:r>
      <w:r w:rsidR="00305741">
        <w:rPr>
          <w:rFonts w:hint="eastAsia"/>
          <w:lang w:eastAsia="zh-CN"/>
        </w:rPr>
        <w:t>挤出机</w:t>
      </w:r>
      <w:r w:rsidR="00B10547">
        <w:rPr>
          <w:rFonts w:hint="eastAsia"/>
          <w:lang w:eastAsia="zh-CN"/>
        </w:rPr>
        <w:t>一起展出</w:t>
      </w:r>
      <w:r>
        <w:rPr>
          <w:rFonts w:hint="eastAsia"/>
          <w:lang w:eastAsia="zh-CN"/>
        </w:rPr>
        <w:t>，一台科倍隆楷创</w:t>
      </w:r>
      <w:r>
        <w:rPr>
          <w:lang w:eastAsia="zh-CN"/>
        </w:rPr>
        <w:t>T35-QC</w:t>
      </w:r>
      <w:r>
        <w:rPr>
          <w:rFonts w:hint="eastAsia"/>
          <w:lang w:eastAsia="zh-CN"/>
        </w:rPr>
        <w:t>快拆式喂料机搭配一台用于补料的</w:t>
      </w:r>
      <w:r>
        <w:rPr>
          <w:rFonts w:hint="eastAsia"/>
          <w:lang w:eastAsia="zh-CN"/>
        </w:rPr>
        <w:t>2415</w:t>
      </w:r>
      <w:r>
        <w:rPr>
          <w:rFonts w:hint="eastAsia"/>
          <w:lang w:eastAsia="zh-CN"/>
        </w:rPr>
        <w:t>真空</w:t>
      </w:r>
      <w:r w:rsidR="00C13872">
        <w:rPr>
          <w:rFonts w:hint="eastAsia"/>
          <w:lang w:eastAsia="zh-CN"/>
        </w:rPr>
        <w:t>上</w:t>
      </w:r>
      <w:r>
        <w:rPr>
          <w:rFonts w:hint="eastAsia"/>
          <w:lang w:eastAsia="zh-CN"/>
        </w:rPr>
        <w:t>料机。另外，科倍隆楷创还将向中国市场推出</w:t>
      </w:r>
      <w:proofErr w:type="spellStart"/>
      <w:r>
        <w:rPr>
          <w:lang w:eastAsia="zh-CN"/>
        </w:rPr>
        <w:t>ProRate</w:t>
      </w:r>
      <w:proofErr w:type="spellEnd"/>
      <w:r>
        <w:rPr>
          <w:lang w:eastAsia="zh-CN"/>
        </w:rPr>
        <w:t xml:space="preserve"> PLUS</w:t>
      </w:r>
      <w:r>
        <w:rPr>
          <w:rFonts w:hint="eastAsia"/>
          <w:lang w:eastAsia="zh-CN"/>
        </w:rPr>
        <w:t>系列</w:t>
      </w:r>
      <w:r w:rsidR="00C13872">
        <w:rPr>
          <w:rFonts w:hint="eastAsia"/>
          <w:lang w:eastAsia="zh-CN"/>
        </w:rPr>
        <w:t>失重</w:t>
      </w:r>
      <w:r>
        <w:rPr>
          <w:rFonts w:hint="eastAsia"/>
          <w:lang w:eastAsia="zh-CN"/>
        </w:rPr>
        <w:t>式单螺杆和双螺杆喂料机，</w:t>
      </w:r>
      <w:r w:rsidR="00C13872">
        <w:rPr>
          <w:rFonts w:hint="eastAsia"/>
          <w:lang w:eastAsia="zh-CN"/>
        </w:rPr>
        <w:t>此次将展出</w:t>
      </w:r>
      <w:r>
        <w:rPr>
          <w:rFonts w:hint="eastAsia"/>
          <w:lang w:eastAsia="zh-CN"/>
        </w:rPr>
        <w:t>一台带补料功能</w:t>
      </w:r>
      <w:r w:rsidR="00C13872">
        <w:rPr>
          <w:rFonts w:hint="eastAsia"/>
          <w:lang w:eastAsia="zh-CN"/>
        </w:rPr>
        <w:t>的</w:t>
      </w:r>
      <w:r>
        <w:rPr>
          <w:lang w:eastAsia="zh-CN"/>
        </w:rPr>
        <w:t>PLUS-S</w:t>
      </w:r>
      <w:r>
        <w:rPr>
          <w:rFonts w:hint="eastAsia"/>
          <w:lang w:eastAsia="zh-CN"/>
        </w:rPr>
        <w:t>喂料机。除此之外，一台用于粒料的</w:t>
      </w:r>
      <w:r>
        <w:rPr>
          <w:lang w:eastAsia="zh-CN"/>
        </w:rPr>
        <w:t>CVH550</w:t>
      </w:r>
      <w:r>
        <w:rPr>
          <w:rFonts w:hint="eastAsia"/>
          <w:lang w:eastAsia="zh-CN"/>
        </w:rPr>
        <w:t>高压阀</w:t>
      </w:r>
      <w:r w:rsidR="00C13872">
        <w:rPr>
          <w:rFonts w:hint="eastAsia"/>
          <w:lang w:eastAsia="zh-CN"/>
        </w:rPr>
        <w:t>也将一同展出</w:t>
      </w:r>
      <w:r>
        <w:rPr>
          <w:rFonts w:hint="eastAsia"/>
          <w:lang w:eastAsia="zh-CN"/>
        </w:rPr>
        <w:t>。</w:t>
      </w:r>
    </w:p>
    <w:p w14:paraId="17EB11B8" w14:textId="77777777" w:rsidR="00652265" w:rsidRDefault="00A57648">
      <w:pPr>
        <w:pStyle w:val="text"/>
        <w:spacing w:before="240"/>
        <w:rPr>
          <w:b/>
          <w:lang w:eastAsia="zh-CN"/>
        </w:rPr>
      </w:pPr>
      <w:r>
        <w:rPr>
          <w:b/>
          <w:lang w:eastAsia="zh-CN"/>
        </w:rPr>
        <w:t>STS 75 Mc PLUS:</w:t>
      </w:r>
      <w:r w:rsidR="00F57B9D">
        <w:rPr>
          <w:b/>
          <w:lang w:eastAsia="zh-CN"/>
        </w:rPr>
        <w:t xml:space="preserve"> </w:t>
      </w:r>
      <w:r>
        <w:rPr>
          <w:rFonts w:hint="eastAsia"/>
          <w:b/>
          <w:lang w:eastAsia="zh-CN"/>
        </w:rPr>
        <w:t>改进配混质量，提高产能</w:t>
      </w:r>
    </w:p>
    <w:p w14:paraId="78F077C8" w14:textId="0BD41CF5" w:rsidR="00652265" w:rsidRDefault="00CB7E58">
      <w:pPr>
        <w:pStyle w:val="text"/>
        <w:spacing w:before="240"/>
        <w:rPr>
          <w:lang w:eastAsia="zh-CN"/>
        </w:rPr>
      </w:pPr>
      <w:r>
        <w:rPr>
          <w:rFonts w:hint="eastAsia"/>
          <w:lang w:eastAsia="zh-CN"/>
        </w:rPr>
        <w:t>针对</w:t>
      </w:r>
      <w:r w:rsidR="00A57648">
        <w:rPr>
          <w:rFonts w:hint="eastAsia"/>
          <w:lang w:eastAsia="zh-CN"/>
        </w:rPr>
        <w:t>这款</w:t>
      </w:r>
      <w:r w:rsidR="00A57648">
        <w:rPr>
          <w:lang w:eastAsia="zh-CN"/>
        </w:rPr>
        <w:t>STS</w:t>
      </w:r>
      <w:r w:rsidR="00C13872">
        <w:rPr>
          <w:lang w:eastAsia="zh-CN"/>
        </w:rPr>
        <w:t xml:space="preserve"> </w:t>
      </w:r>
      <w:r w:rsidR="00A57648">
        <w:rPr>
          <w:lang w:eastAsia="zh-CN"/>
        </w:rPr>
        <w:t>75</w:t>
      </w:r>
      <w:r w:rsidR="00A57648">
        <w:rPr>
          <w:rFonts w:hint="eastAsia"/>
          <w:lang w:eastAsia="zh-CN"/>
        </w:rPr>
        <w:t>，科倍隆将</w:t>
      </w:r>
      <w:r w:rsidR="00A57648">
        <w:rPr>
          <w:lang w:eastAsia="zh-CN"/>
        </w:rPr>
        <w:t>STS</w:t>
      </w:r>
      <w:r w:rsidR="00A57648">
        <w:rPr>
          <w:rFonts w:hint="eastAsia"/>
          <w:lang w:eastAsia="zh-CN"/>
        </w:rPr>
        <w:t>双螺杆挤出机的比扭矩从</w:t>
      </w:r>
      <w:r w:rsidR="00A57648">
        <w:rPr>
          <w:lang w:eastAsia="zh-CN"/>
        </w:rPr>
        <w:t xml:space="preserve">11.3 Nm/cm³ </w:t>
      </w:r>
      <w:r w:rsidR="00A57648">
        <w:rPr>
          <w:rFonts w:hint="eastAsia"/>
          <w:lang w:eastAsia="zh-CN"/>
        </w:rPr>
        <w:t>提</w:t>
      </w:r>
      <w:r w:rsidR="00C13872">
        <w:rPr>
          <w:rFonts w:hint="eastAsia"/>
          <w:lang w:eastAsia="zh-CN"/>
        </w:rPr>
        <w:t>升</w:t>
      </w:r>
      <w:r w:rsidR="00A57648">
        <w:rPr>
          <w:rFonts w:hint="eastAsia"/>
          <w:lang w:eastAsia="zh-CN"/>
        </w:rPr>
        <w:t>到了</w:t>
      </w:r>
      <w:r w:rsidR="00A57648">
        <w:rPr>
          <w:lang w:eastAsia="zh-CN"/>
        </w:rPr>
        <w:t>13.6 Nm/cm³</w:t>
      </w:r>
      <w:r w:rsidR="00480035">
        <w:rPr>
          <w:rFonts w:hint="eastAsia"/>
          <w:lang w:eastAsia="zh-CN"/>
        </w:rPr>
        <w:t>。</w:t>
      </w:r>
      <w:r w:rsidR="00A57648">
        <w:rPr>
          <w:rFonts w:hint="eastAsia"/>
          <w:lang w:eastAsia="zh-CN"/>
        </w:rPr>
        <w:t>配混制造商因此可获得更高的产品质量</w:t>
      </w:r>
      <w:r w:rsidR="00480035">
        <w:rPr>
          <w:rFonts w:hint="eastAsia"/>
          <w:lang w:eastAsia="zh-CN"/>
        </w:rPr>
        <w:t>，</w:t>
      </w:r>
      <w:r w:rsidR="00A57648">
        <w:rPr>
          <w:rFonts w:hint="eastAsia"/>
          <w:lang w:eastAsia="zh-CN"/>
        </w:rPr>
        <w:t>并且同时</w:t>
      </w:r>
      <w:r w:rsidR="00C13872">
        <w:rPr>
          <w:rFonts w:hint="eastAsia"/>
          <w:lang w:eastAsia="zh-CN"/>
        </w:rPr>
        <w:t>每种</w:t>
      </w:r>
      <w:r w:rsidR="00480035">
        <w:rPr>
          <w:rFonts w:hint="eastAsia"/>
          <w:lang w:eastAsia="zh-CN"/>
        </w:rPr>
        <w:t>应用</w:t>
      </w:r>
      <w:r w:rsidR="00C13872">
        <w:rPr>
          <w:rFonts w:hint="eastAsia"/>
          <w:lang w:eastAsia="zh-CN"/>
        </w:rPr>
        <w:t>都能</w:t>
      </w:r>
      <w:r w:rsidR="00A57648">
        <w:rPr>
          <w:rFonts w:hint="eastAsia"/>
          <w:lang w:eastAsia="zh-CN"/>
        </w:rPr>
        <w:t>提高</w:t>
      </w:r>
      <w:r w:rsidR="00A57648">
        <w:rPr>
          <w:rFonts w:hint="eastAsia"/>
          <w:lang w:eastAsia="zh-CN"/>
        </w:rPr>
        <w:t>20</w:t>
      </w:r>
      <w:r w:rsidR="00A57648">
        <w:rPr>
          <w:lang w:eastAsia="zh-CN"/>
        </w:rPr>
        <w:t>%</w:t>
      </w:r>
      <w:r w:rsidR="00A57648">
        <w:rPr>
          <w:rFonts w:hint="eastAsia"/>
          <w:lang w:eastAsia="zh-CN"/>
        </w:rPr>
        <w:t>的产能。</w:t>
      </w:r>
      <w:r w:rsidR="00FC749A">
        <w:rPr>
          <w:rFonts w:hint="eastAsia"/>
          <w:lang w:eastAsia="zh-CN"/>
        </w:rPr>
        <w:t>要</w:t>
      </w:r>
      <w:r w:rsidR="00FC749A">
        <w:rPr>
          <w:rFonts w:hint="eastAsia"/>
          <w:lang w:eastAsia="zh-CN"/>
        </w:rPr>
        <w:lastRenderedPageBreak/>
        <w:t>达到这种性能水平以及工艺技术改进的</w:t>
      </w:r>
      <w:r w:rsidR="00A57648">
        <w:rPr>
          <w:rFonts w:hint="eastAsia"/>
          <w:lang w:eastAsia="zh-CN"/>
        </w:rPr>
        <w:t>关键是优化驱动</w:t>
      </w:r>
      <w:r w:rsidR="00FC749A">
        <w:rPr>
          <w:rFonts w:hint="eastAsia"/>
          <w:lang w:eastAsia="zh-CN"/>
        </w:rPr>
        <w:t>段</w:t>
      </w:r>
      <w:r w:rsidR="00A57648">
        <w:rPr>
          <w:rFonts w:hint="eastAsia"/>
          <w:lang w:eastAsia="zh-CN"/>
        </w:rPr>
        <w:t>的核心部件。这款新</w:t>
      </w:r>
      <w:r w:rsidR="00A57648">
        <w:rPr>
          <w:lang w:eastAsia="zh-CN"/>
        </w:rPr>
        <w:t xml:space="preserve">STS 75 </w:t>
      </w:r>
      <w:r w:rsidR="00A57648">
        <w:rPr>
          <w:rFonts w:hint="eastAsia"/>
          <w:lang w:eastAsia="zh-CN"/>
        </w:rPr>
        <w:t>M</w:t>
      </w:r>
      <w:r w:rsidR="00A57648">
        <w:rPr>
          <w:lang w:eastAsia="zh-CN"/>
        </w:rPr>
        <w:t>c PLUS</w:t>
      </w:r>
      <w:r w:rsidR="00A57648">
        <w:rPr>
          <w:rFonts w:hint="eastAsia"/>
          <w:lang w:eastAsia="zh-CN"/>
        </w:rPr>
        <w:t>挤出机配备了一款更高功率的电机和根据其高扭矩专门设计的传动箱。</w:t>
      </w:r>
      <w:r w:rsidR="00FC749A">
        <w:rPr>
          <w:rFonts w:hint="eastAsia"/>
          <w:lang w:eastAsia="zh-CN"/>
        </w:rPr>
        <w:t>芯轴采用</w:t>
      </w:r>
      <w:r w:rsidR="00A57648">
        <w:rPr>
          <w:rFonts w:hint="eastAsia"/>
          <w:lang w:eastAsia="zh-CN"/>
        </w:rPr>
        <w:t>高性能材料确保了从传动箱到</w:t>
      </w:r>
      <w:r w:rsidR="00FC749A">
        <w:rPr>
          <w:rFonts w:hint="eastAsia"/>
          <w:lang w:eastAsia="zh-CN"/>
        </w:rPr>
        <w:t>加工段</w:t>
      </w:r>
      <w:r w:rsidR="00A57648">
        <w:rPr>
          <w:rFonts w:hint="eastAsia"/>
          <w:lang w:eastAsia="zh-CN"/>
        </w:rPr>
        <w:t>充分的扭矩输出。</w:t>
      </w:r>
    </w:p>
    <w:p w14:paraId="3C30222D" w14:textId="77777777" w:rsidR="00652265" w:rsidRDefault="00652265">
      <w:pPr>
        <w:pStyle w:val="text"/>
        <w:rPr>
          <w:lang w:eastAsia="zh-CN"/>
        </w:rPr>
      </w:pPr>
    </w:p>
    <w:p w14:paraId="1DE298F0" w14:textId="77777777" w:rsidR="00652265" w:rsidRDefault="00A57648">
      <w:pPr>
        <w:pStyle w:val="text"/>
        <w:rPr>
          <w:lang w:eastAsia="zh-CN"/>
        </w:rPr>
      </w:pPr>
      <w:r>
        <w:rPr>
          <w:rFonts w:hint="eastAsia"/>
          <w:lang w:eastAsia="zh-CN"/>
        </w:rPr>
        <w:t>加工段的高填充水平对</w:t>
      </w:r>
      <w:r>
        <w:rPr>
          <w:lang w:eastAsia="zh-CN"/>
        </w:rPr>
        <w:t>STS 75 Mc PLUS</w:t>
      </w:r>
      <w:r>
        <w:rPr>
          <w:rFonts w:hint="eastAsia"/>
          <w:lang w:eastAsia="zh-CN"/>
        </w:rPr>
        <w:t>实现优异的配混质量至关重要。它能同时减少剪切应力和降低熔融温度并且提高了混合性能。其结果是实现高产量的同时有着非常柔和的物料处理。</w:t>
      </w:r>
      <w:r>
        <w:rPr>
          <w:lang w:eastAsia="zh-CN"/>
        </w:rPr>
        <w:t>STS 75 Mc PLUS</w:t>
      </w:r>
      <w:r>
        <w:rPr>
          <w:rFonts w:hint="eastAsia"/>
          <w:lang w:eastAsia="zh-CN"/>
        </w:rPr>
        <w:t>加工段配备的加热棒可以在</w:t>
      </w:r>
      <w:r w:rsidR="000510D1">
        <w:rPr>
          <w:rFonts w:hint="eastAsia"/>
          <w:lang w:eastAsia="zh-CN"/>
        </w:rPr>
        <w:t>任何</w:t>
      </w:r>
      <w:r>
        <w:rPr>
          <w:rFonts w:hint="eastAsia"/>
          <w:lang w:eastAsia="zh-CN"/>
        </w:rPr>
        <w:t>需要的部位高效地加热。</w:t>
      </w:r>
    </w:p>
    <w:p w14:paraId="1911EE6F" w14:textId="77777777" w:rsidR="00652265" w:rsidRDefault="00652265">
      <w:pPr>
        <w:pStyle w:val="text"/>
        <w:rPr>
          <w:lang w:eastAsia="zh-CN"/>
        </w:rPr>
      </w:pPr>
    </w:p>
    <w:p w14:paraId="5AF7A530" w14:textId="63CC5A5E" w:rsidR="00652265" w:rsidRDefault="00A57648">
      <w:pPr>
        <w:pStyle w:val="text"/>
        <w:rPr>
          <w:lang w:eastAsia="zh-CN"/>
        </w:rPr>
      </w:pPr>
      <w:r>
        <w:rPr>
          <w:rFonts w:hint="eastAsia"/>
          <w:lang w:eastAsia="zh-CN"/>
        </w:rPr>
        <w:t>STS</w:t>
      </w:r>
      <w:r>
        <w:rPr>
          <w:rFonts w:hint="eastAsia"/>
          <w:lang w:eastAsia="zh-CN"/>
        </w:rPr>
        <w:t>挤出机具备基本标准化的优势，</w:t>
      </w:r>
      <w:r w:rsidR="00324D4A">
        <w:rPr>
          <w:rFonts w:hint="eastAsia"/>
          <w:lang w:eastAsia="zh-CN"/>
        </w:rPr>
        <w:t>结合科倍隆的技术专业知识，</w:t>
      </w:r>
      <w:r>
        <w:rPr>
          <w:rFonts w:hint="eastAsia"/>
          <w:lang w:eastAsia="zh-CN"/>
        </w:rPr>
        <w:t>从而</w:t>
      </w:r>
      <w:r w:rsidR="0093373F">
        <w:rPr>
          <w:rFonts w:hint="eastAsia"/>
          <w:lang w:eastAsia="zh-CN"/>
        </w:rPr>
        <w:t>使设备结构</w:t>
      </w:r>
      <w:r>
        <w:rPr>
          <w:rFonts w:hint="eastAsia"/>
          <w:lang w:eastAsia="zh-CN"/>
        </w:rPr>
        <w:t>更具成本效益。在</w:t>
      </w:r>
      <w:r>
        <w:rPr>
          <w:lang w:eastAsia="zh-CN"/>
        </w:rPr>
        <w:t>STS 75 Mc PLUS</w:t>
      </w:r>
      <w:r>
        <w:rPr>
          <w:rFonts w:hint="eastAsia"/>
          <w:lang w:eastAsia="zh-CN"/>
        </w:rPr>
        <w:t>的</w:t>
      </w:r>
      <w:r w:rsidR="008F6FF0">
        <w:rPr>
          <w:rFonts w:hint="eastAsia"/>
          <w:lang w:eastAsia="zh-CN"/>
        </w:rPr>
        <w:t>开发过程</w:t>
      </w:r>
      <w:r>
        <w:rPr>
          <w:rFonts w:hint="eastAsia"/>
          <w:lang w:eastAsia="zh-CN"/>
        </w:rPr>
        <w:t>中，科倍隆从其高端产品</w:t>
      </w:r>
      <w:r>
        <w:rPr>
          <w:lang w:eastAsia="zh-CN"/>
        </w:rPr>
        <w:t>ZSK Mc</w:t>
      </w:r>
      <w:r>
        <w:rPr>
          <w:vertAlign w:val="superscript"/>
          <w:lang w:eastAsia="zh-CN"/>
        </w:rPr>
        <w:t>18</w:t>
      </w:r>
      <w:r>
        <w:rPr>
          <w:rFonts w:hint="eastAsia"/>
          <w:lang w:eastAsia="zh-CN"/>
        </w:rPr>
        <w:t>中获得了全面的经验。这款新</w:t>
      </w:r>
      <w:r w:rsidR="008F6FF0">
        <w:rPr>
          <w:rFonts w:hint="eastAsia"/>
          <w:lang w:eastAsia="zh-CN"/>
        </w:rPr>
        <w:t>的</w:t>
      </w:r>
      <w:r>
        <w:rPr>
          <w:lang w:eastAsia="zh-CN"/>
        </w:rPr>
        <w:t>STS 75 Mc PLUS</w:t>
      </w:r>
      <w:r>
        <w:rPr>
          <w:rFonts w:hint="eastAsia"/>
          <w:lang w:eastAsia="zh-CN"/>
        </w:rPr>
        <w:t>的产能提高了</w:t>
      </w:r>
      <w:r>
        <w:rPr>
          <w:rFonts w:hint="eastAsia"/>
          <w:lang w:eastAsia="zh-CN"/>
        </w:rPr>
        <w:t>20%</w:t>
      </w:r>
      <w:r>
        <w:rPr>
          <w:rFonts w:hint="eastAsia"/>
          <w:lang w:eastAsia="zh-CN"/>
        </w:rPr>
        <w:t>，使其成为一种特别经济的解决方案。</w:t>
      </w:r>
      <w:r w:rsidR="00494681">
        <w:rPr>
          <w:rFonts w:hint="eastAsia"/>
          <w:lang w:eastAsia="zh-CN"/>
        </w:rPr>
        <w:t>每公斤材料成本的</w:t>
      </w:r>
      <w:r>
        <w:rPr>
          <w:rFonts w:hint="eastAsia"/>
          <w:lang w:eastAsia="zh-CN"/>
        </w:rPr>
        <w:t>下降，投资回报更快。科倍隆保持螺杆内外径比（</w:t>
      </w:r>
      <w:proofErr w:type="spellStart"/>
      <w:proofErr w:type="gramStart"/>
      <w:r>
        <w:rPr>
          <w:lang w:eastAsia="zh-CN"/>
        </w:rPr>
        <w:t>D</w:t>
      </w:r>
      <w:r>
        <w:rPr>
          <w:vertAlign w:val="subscript"/>
          <w:lang w:eastAsia="zh-CN"/>
        </w:rPr>
        <w:t>o</w:t>
      </w:r>
      <w:r>
        <w:rPr>
          <w:lang w:eastAsia="zh-CN"/>
        </w:rPr>
        <w:t>:D</w:t>
      </w:r>
      <w:r>
        <w:rPr>
          <w:vertAlign w:val="subscript"/>
          <w:lang w:eastAsia="zh-CN"/>
        </w:rPr>
        <w:t>i</w:t>
      </w:r>
      <w:proofErr w:type="spellEnd"/>
      <w:proofErr w:type="gramEnd"/>
      <w:r>
        <w:rPr>
          <w:lang w:eastAsia="zh-CN"/>
        </w:rPr>
        <w:t xml:space="preserve"> = 1.55</w:t>
      </w:r>
      <w:r>
        <w:rPr>
          <w:rFonts w:hint="eastAsia"/>
          <w:lang w:eastAsia="zh-CN"/>
        </w:rPr>
        <w:t>）不变，确保工艺可精准放大到</w:t>
      </w:r>
      <w:r>
        <w:rPr>
          <w:rFonts w:hint="eastAsia"/>
          <w:lang w:eastAsia="zh-CN"/>
        </w:rPr>
        <w:t>STS</w:t>
      </w:r>
      <w:r>
        <w:rPr>
          <w:rFonts w:hint="eastAsia"/>
          <w:lang w:eastAsia="zh-CN"/>
        </w:rPr>
        <w:t>系列的其他尺寸机型。</w:t>
      </w:r>
    </w:p>
    <w:p w14:paraId="698904AB" w14:textId="77777777" w:rsidR="00E81EB1" w:rsidRDefault="00E81EB1">
      <w:pPr>
        <w:pStyle w:val="text"/>
        <w:rPr>
          <w:lang w:eastAsia="zh-CN"/>
        </w:rPr>
      </w:pPr>
    </w:p>
    <w:p w14:paraId="2F6A5F60" w14:textId="30A81FB2" w:rsidR="00652265" w:rsidRDefault="00A57648">
      <w:pPr>
        <w:pStyle w:val="text"/>
        <w:suppressAutoHyphens/>
        <w:spacing w:before="240"/>
        <w:rPr>
          <w:b/>
          <w:lang w:eastAsia="zh-CN"/>
        </w:rPr>
      </w:pPr>
      <w:r>
        <w:rPr>
          <w:rFonts w:hint="eastAsia"/>
          <w:b/>
          <w:lang w:eastAsia="zh-CN"/>
        </w:rPr>
        <w:t>单一</w:t>
      </w:r>
      <w:r w:rsidR="0012537F">
        <w:rPr>
          <w:rFonts w:hint="eastAsia"/>
          <w:b/>
          <w:lang w:eastAsia="zh-CN"/>
        </w:rPr>
        <w:t>供应商提供的全套塑料</w:t>
      </w:r>
      <w:r>
        <w:rPr>
          <w:rFonts w:hint="eastAsia"/>
          <w:b/>
          <w:lang w:eastAsia="zh-CN"/>
        </w:rPr>
        <w:t>回收系统</w:t>
      </w:r>
    </w:p>
    <w:p w14:paraId="21690EFE" w14:textId="77777777" w:rsidR="00652265" w:rsidRDefault="00A57648">
      <w:pPr>
        <w:pStyle w:val="text"/>
        <w:suppressAutoHyphens/>
        <w:spacing w:before="240"/>
        <w:rPr>
          <w:lang w:eastAsia="zh-CN"/>
        </w:rPr>
      </w:pPr>
      <w:r>
        <w:rPr>
          <w:rFonts w:hint="eastAsia"/>
          <w:lang w:eastAsia="zh-CN"/>
        </w:rPr>
        <w:t>科倍隆和</w:t>
      </w:r>
      <w:r>
        <w:t xml:space="preserve">Herbold </w:t>
      </w:r>
      <w:proofErr w:type="spellStart"/>
      <w:r>
        <w:t>Meckesheim</w:t>
      </w:r>
      <w:proofErr w:type="spellEnd"/>
      <w:r>
        <w:rPr>
          <w:rFonts w:hint="eastAsia"/>
          <w:lang w:eastAsia="zh-CN"/>
        </w:rPr>
        <w:t>共同实现了一个各种塑料回收应用的工厂，他们在可靠性和高产品质量方面表现出色。从机械加工</w:t>
      </w:r>
      <w:r w:rsidR="00F57B9D">
        <w:rPr>
          <w:rFonts w:hint="eastAsia"/>
          <w:lang w:eastAsia="zh-CN"/>
        </w:rPr>
        <w:t>——</w:t>
      </w:r>
      <w:r>
        <w:rPr>
          <w:rFonts w:hint="eastAsia"/>
          <w:lang w:eastAsia="zh-CN"/>
        </w:rPr>
        <w:t>塑料的粉碎、洗涤、分离、干燥和团粒</w:t>
      </w:r>
      <w:r w:rsidR="00F57B9D">
        <w:rPr>
          <w:rFonts w:hint="eastAsia"/>
          <w:lang w:eastAsia="zh-CN"/>
        </w:rPr>
        <w:t>——</w:t>
      </w:r>
      <w:r>
        <w:rPr>
          <w:rFonts w:hint="eastAsia"/>
          <w:lang w:eastAsia="zh-CN"/>
        </w:rPr>
        <w:t>到散装物料处理、喂料和挤出，再到配混和造粒，涵盖了回收塑料的整个工艺链。</w:t>
      </w:r>
    </w:p>
    <w:p w14:paraId="45246C7A" w14:textId="77777777" w:rsidR="00652265" w:rsidRDefault="00A57648">
      <w:pPr>
        <w:pStyle w:val="text"/>
        <w:suppressAutoHyphens/>
        <w:spacing w:before="240"/>
        <w:rPr>
          <w:lang w:eastAsia="zh-CN"/>
        </w:rPr>
      </w:pPr>
      <w:r>
        <w:rPr>
          <w:rFonts w:hint="eastAsia"/>
          <w:lang w:eastAsia="zh-CN"/>
        </w:rPr>
        <w:t>同时，科倍隆和</w:t>
      </w:r>
      <w:r>
        <w:rPr>
          <w:lang w:eastAsia="zh-CN"/>
        </w:rPr>
        <w:t xml:space="preserve">Herbold </w:t>
      </w:r>
      <w:proofErr w:type="spellStart"/>
      <w:r>
        <w:rPr>
          <w:lang w:eastAsia="zh-CN"/>
        </w:rPr>
        <w:t>Meckesheim</w:t>
      </w:r>
      <w:proofErr w:type="spellEnd"/>
      <w:r>
        <w:rPr>
          <w:rFonts w:hint="eastAsia"/>
          <w:lang w:eastAsia="zh-CN"/>
        </w:rPr>
        <w:t>为工业后和消费后废料的机械回收、化学回收、溶剂回收和除臭提供了解决方案，并根据回收的塑料类型量身定制。</w:t>
      </w:r>
    </w:p>
    <w:p w14:paraId="5860DE6F" w14:textId="77777777" w:rsidR="00652265" w:rsidRDefault="00A57648">
      <w:pPr>
        <w:pStyle w:val="text"/>
        <w:suppressAutoHyphens/>
        <w:spacing w:before="240"/>
        <w:rPr>
          <w:b/>
          <w:lang w:eastAsia="zh-CN"/>
        </w:rPr>
      </w:pPr>
      <w:r>
        <w:rPr>
          <w:rFonts w:hint="eastAsia"/>
          <w:b/>
          <w:lang w:eastAsia="zh-CN"/>
        </w:rPr>
        <w:t>灵活多样的科倍隆楷创喂料机</w:t>
      </w:r>
    </w:p>
    <w:p w14:paraId="5EE919A5" w14:textId="7B778C72" w:rsidR="00652265" w:rsidRDefault="00A57648">
      <w:pPr>
        <w:pStyle w:val="text"/>
        <w:suppressAutoHyphens/>
        <w:spacing w:before="240"/>
        <w:rPr>
          <w:lang w:eastAsia="zh-CN"/>
        </w:rPr>
      </w:pPr>
      <w:r>
        <w:rPr>
          <w:rFonts w:hint="eastAsia"/>
          <w:lang w:eastAsia="zh-CN"/>
        </w:rPr>
        <w:t>在今年的国际橡塑展上，科倍隆还将通过科倍隆楷创</w:t>
      </w:r>
      <w:r w:rsidR="00F57B9D">
        <w:rPr>
          <w:rFonts w:hint="eastAsia"/>
          <w:lang w:eastAsia="zh-CN"/>
        </w:rPr>
        <w:t>高精度</w:t>
      </w:r>
      <w:r>
        <w:rPr>
          <w:lang w:eastAsia="zh-CN"/>
        </w:rPr>
        <w:t>K2-ML-D5-T35</w:t>
      </w:r>
      <w:r>
        <w:rPr>
          <w:rFonts w:hint="eastAsia"/>
          <w:lang w:eastAsia="zh-CN"/>
        </w:rPr>
        <w:t>快拆式喂料机，装有智能物料振动流化器</w:t>
      </w:r>
      <w:proofErr w:type="spellStart"/>
      <w:r>
        <w:rPr>
          <w:lang w:eastAsia="zh-CN"/>
        </w:rPr>
        <w:t>ActiFlow</w:t>
      </w:r>
      <w:proofErr w:type="spellEnd"/>
      <w:r>
        <w:rPr>
          <w:lang w:eastAsia="zh-CN"/>
        </w:rPr>
        <w:t>™</w:t>
      </w:r>
      <w:r>
        <w:rPr>
          <w:rFonts w:hint="eastAsia"/>
          <w:lang w:eastAsia="zh-CN"/>
        </w:rPr>
        <w:t>和压力补偿系统（</w:t>
      </w:r>
      <w:r>
        <w:rPr>
          <w:rFonts w:hint="eastAsia"/>
          <w:lang w:eastAsia="zh-CN"/>
        </w:rPr>
        <w:t>ECP</w:t>
      </w:r>
      <w:r>
        <w:rPr>
          <w:rFonts w:hint="eastAsia"/>
          <w:lang w:eastAsia="zh-CN"/>
        </w:rPr>
        <w:t>）来展示其在所有喂料</w:t>
      </w:r>
      <w:r w:rsidR="008F6FF0">
        <w:rPr>
          <w:rFonts w:hint="eastAsia"/>
          <w:lang w:eastAsia="zh-CN"/>
        </w:rPr>
        <w:t>任务</w:t>
      </w:r>
      <w:r>
        <w:rPr>
          <w:rFonts w:hint="eastAsia"/>
          <w:lang w:eastAsia="zh-CN"/>
        </w:rPr>
        <w:t>中的专业</w:t>
      </w:r>
      <w:r w:rsidR="008F6FF0">
        <w:rPr>
          <w:rFonts w:hint="eastAsia"/>
          <w:lang w:eastAsia="zh-CN"/>
        </w:rPr>
        <w:t>技能</w:t>
      </w:r>
      <w:r>
        <w:rPr>
          <w:rFonts w:hint="eastAsia"/>
          <w:lang w:eastAsia="zh-CN"/>
        </w:rPr>
        <w:t>。</w:t>
      </w:r>
      <w:r w:rsidR="00F57B9D">
        <w:rPr>
          <w:rFonts w:hint="eastAsia"/>
          <w:lang w:eastAsia="zh-CN"/>
        </w:rPr>
        <w:t>该</w:t>
      </w:r>
      <w:r>
        <w:rPr>
          <w:rFonts w:hint="eastAsia"/>
          <w:lang w:eastAsia="zh-CN"/>
        </w:rPr>
        <w:t>喂料机还</w:t>
      </w:r>
      <w:r w:rsidR="00FB7D6D">
        <w:rPr>
          <w:rFonts w:hint="eastAsia"/>
          <w:lang w:eastAsia="zh-CN"/>
        </w:rPr>
        <w:t>配备</w:t>
      </w:r>
      <w:r>
        <w:rPr>
          <w:rFonts w:hint="eastAsia"/>
          <w:lang w:eastAsia="zh-CN"/>
        </w:rPr>
        <w:t>了一台</w:t>
      </w:r>
      <w:r w:rsidR="00FB7D6D">
        <w:rPr>
          <w:rFonts w:hint="eastAsia"/>
          <w:lang w:eastAsia="zh-CN"/>
        </w:rPr>
        <w:t>用于补料的</w:t>
      </w:r>
      <w:r>
        <w:rPr>
          <w:rFonts w:hint="eastAsia"/>
          <w:lang w:eastAsia="zh-CN"/>
        </w:rPr>
        <w:t>2415</w:t>
      </w:r>
      <w:r>
        <w:rPr>
          <w:rFonts w:hint="eastAsia"/>
          <w:lang w:eastAsia="zh-CN"/>
        </w:rPr>
        <w:t>真空</w:t>
      </w:r>
      <w:r w:rsidR="008F6FF0">
        <w:rPr>
          <w:rFonts w:hint="eastAsia"/>
          <w:lang w:eastAsia="zh-CN"/>
        </w:rPr>
        <w:t>上</w:t>
      </w:r>
      <w:r>
        <w:rPr>
          <w:rFonts w:hint="eastAsia"/>
          <w:lang w:eastAsia="zh-CN"/>
        </w:rPr>
        <w:t>料机。</w:t>
      </w:r>
      <w:r w:rsidR="00F57B9D" w:rsidRPr="00F57B9D">
        <w:rPr>
          <w:rFonts w:hint="eastAsia"/>
          <w:lang w:eastAsia="zh-CN"/>
        </w:rPr>
        <w:t xml:space="preserve">T35/S60 </w:t>
      </w:r>
      <w:r w:rsidR="00F57B9D" w:rsidRPr="00F57B9D">
        <w:rPr>
          <w:rFonts w:hint="eastAsia"/>
          <w:lang w:eastAsia="zh-CN"/>
        </w:rPr>
        <w:t>快拆式喂料机（</w:t>
      </w:r>
      <w:r w:rsidR="00F57B9D" w:rsidRPr="00F57B9D">
        <w:rPr>
          <w:rFonts w:hint="eastAsia"/>
          <w:lang w:eastAsia="zh-CN"/>
        </w:rPr>
        <w:t>QC</w:t>
      </w:r>
      <w:r w:rsidR="00F57B9D" w:rsidRPr="00F57B9D">
        <w:rPr>
          <w:rFonts w:hint="eastAsia"/>
          <w:lang w:eastAsia="zh-CN"/>
        </w:rPr>
        <w:t>）专为快速更换物料和方便清洗的需求而设计。快拆式喂料机</w:t>
      </w:r>
      <w:r w:rsidR="00F57B9D" w:rsidRPr="00F57B9D">
        <w:rPr>
          <w:rFonts w:hint="eastAsia"/>
          <w:lang w:eastAsia="zh-CN"/>
        </w:rPr>
        <w:t xml:space="preserve"> </w:t>
      </w:r>
      <w:r w:rsidR="00F57B9D" w:rsidRPr="00F57B9D">
        <w:rPr>
          <w:rFonts w:hint="eastAsia"/>
          <w:lang w:eastAsia="zh-CN"/>
        </w:rPr>
        <w:t>（</w:t>
      </w:r>
      <w:r w:rsidR="00F57B9D" w:rsidRPr="00F57B9D">
        <w:rPr>
          <w:rFonts w:hint="eastAsia"/>
          <w:lang w:eastAsia="zh-CN"/>
        </w:rPr>
        <w:t>QC</w:t>
      </w:r>
      <w:r w:rsidR="00F57B9D" w:rsidRPr="00F57B9D">
        <w:rPr>
          <w:rFonts w:hint="eastAsia"/>
          <w:lang w:eastAsia="zh-CN"/>
        </w:rPr>
        <w:t>）可以快速移除整个带有螺杆的喂料模块，并快速安装上另一套合适的螺杆喂料模块。这种快拆式设计对双螺杆和单螺杆喂料模块都适用。</w:t>
      </w:r>
    </w:p>
    <w:p w14:paraId="68D4F0DA" w14:textId="77777777" w:rsidR="00306381" w:rsidRPr="00306381" w:rsidRDefault="00306381" w:rsidP="00306381">
      <w:pPr>
        <w:pStyle w:val="text"/>
        <w:suppressAutoHyphens/>
        <w:rPr>
          <w:szCs w:val="22"/>
          <w:lang w:eastAsia="zh-CN"/>
        </w:rPr>
      </w:pPr>
      <w:proofErr w:type="spellStart"/>
      <w:r w:rsidRPr="00306381">
        <w:rPr>
          <w:rFonts w:hint="eastAsia"/>
          <w:szCs w:val="22"/>
          <w:lang w:eastAsia="zh-CN"/>
        </w:rPr>
        <w:lastRenderedPageBreak/>
        <w:t>ActiFlow</w:t>
      </w:r>
      <w:proofErr w:type="spellEnd"/>
      <w:r w:rsidRPr="00306381">
        <w:rPr>
          <w:rFonts w:hint="eastAsia"/>
          <w:szCs w:val="22"/>
          <w:lang w:eastAsia="zh-CN"/>
        </w:rPr>
        <w:t>™智能物料振动流化器是一款革命性的设计，对于流动性差尤其黏性物料，无需在不锈</w:t>
      </w:r>
    </w:p>
    <w:p w14:paraId="4C28BB2E" w14:textId="6CEA814C" w:rsidR="00306381" w:rsidRDefault="00306381" w:rsidP="00306381">
      <w:pPr>
        <w:pStyle w:val="text"/>
        <w:suppressAutoHyphens/>
        <w:rPr>
          <w:szCs w:val="22"/>
          <w:lang w:eastAsia="zh-CN"/>
        </w:rPr>
      </w:pPr>
      <w:r w:rsidRPr="00306381">
        <w:rPr>
          <w:rFonts w:hint="eastAsia"/>
          <w:szCs w:val="22"/>
          <w:lang w:eastAsia="zh-CN"/>
        </w:rPr>
        <w:t>钢料斗内使用搅拌器，可有效避免架桥和老鼠洞的形成。该智能流化器通过对料斗壁施加轻微振动，从而以</w:t>
      </w:r>
      <w:r w:rsidR="008F6FF0">
        <w:rPr>
          <w:rFonts w:hint="eastAsia"/>
          <w:szCs w:val="22"/>
          <w:lang w:eastAsia="zh-CN"/>
        </w:rPr>
        <w:t>理想的</w:t>
      </w:r>
      <w:r w:rsidRPr="00306381">
        <w:rPr>
          <w:rFonts w:hint="eastAsia"/>
          <w:szCs w:val="22"/>
          <w:lang w:eastAsia="zh-CN"/>
        </w:rPr>
        <w:t>振幅和频率小心地为料斗内的物料提供流化动力</w:t>
      </w:r>
      <w:r>
        <w:rPr>
          <w:rFonts w:hint="eastAsia"/>
          <w:szCs w:val="22"/>
          <w:lang w:eastAsia="zh-CN"/>
        </w:rPr>
        <w:t>，由控制器根据物料流自动调节</w:t>
      </w:r>
      <w:r w:rsidRPr="00306381">
        <w:rPr>
          <w:rFonts w:hint="eastAsia"/>
          <w:szCs w:val="22"/>
          <w:lang w:eastAsia="zh-CN"/>
        </w:rPr>
        <w:t>。它专为科倍隆楷创失重式喂料机设计。</w:t>
      </w:r>
    </w:p>
    <w:p w14:paraId="51A1A156" w14:textId="77777777" w:rsidR="00652265" w:rsidRDefault="00652265">
      <w:pPr>
        <w:pStyle w:val="text"/>
        <w:suppressAutoHyphens/>
        <w:rPr>
          <w:lang w:eastAsia="zh-CN"/>
        </w:rPr>
      </w:pPr>
    </w:p>
    <w:p w14:paraId="4B8BB64E" w14:textId="7B378195" w:rsidR="00A4401A" w:rsidRDefault="00A4401A" w:rsidP="00A4401A">
      <w:pPr>
        <w:pStyle w:val="text"/>
        <w:suppressAutoHyphens/>
        <w:rPr>
          <w:rFonts w:cs="Arial"/>
          <w:szCs w:val="22"/>
          <w:lang w:eastAsia="zh-CN"/>
        </w:rPr>
      </w:pPr>
      <w:r w:rsidRPr="00A4401A">
        <w:rPr>
          <w:rFonts w:cs="Arial" w:hint="eastAsia"/>
          <w:szCs w:val="22"/>
          <w:lang w:eastAsia="zh-CN"/>
        </w:rPr>
        <w:t xml:space="preserve">2400 </w:t>
      </w:r>
      <w:r w:rsidRPr="00A4401A">
        <w:rPr>
          <w:rFonts w:cs="Arial" w:hint="eastAsia"/>
          <w:szCs w:val="22"/>
          <w:lang w:eastAsia="zh-CN"/>
        </w:rPr>
        <w:t>系列真空</w:t>
      </w:r>
      <w:r w:rsidR="008F6FF0">
        <w:rPr>
          <w:rFonts w:cs="Arial" w:hint="eastAsia"/>
          <w:szCs w:val="22"/>
          <w:lang w:eastAsia="zh-CN"/>
        </w:rPr>
        <w:t>上料</w:t>
      </w:r>
      <w:r w:rsidRPr="00A4401A">
        <w:rPr>
          <w:rFonts w:cs="Arial" w:hint="eastAsia"/>
          <w:szCs w:val="22"/>
          <w:lang w:eastAsia="zh-CN"/>
        </w:rPr>
        <w:t>机可为大产量，远距离输送物料到一个或多个目的地的时候，提供大容量的测序系统。他们是为散装物料处理行业气力输送粉料、颗粒料而设计的高品质产品</w:t>
      </w:r>
      <w:r w:rsidRPr="00D14839">
        <w:rPr>
          <w:rFonts w:cs="Arial" w:hint="eastAsia"/>
          <w:szCs w:val="22"/>
          <w:lang w:val="de-DE" w:eastAsia="zh-CN"/>
        </w:rPr>
        <w:t>，</w:t>
      </w:r>
      <w:r w:rsidRPr="00A4401A">
        <w:rPr>
          <w:rFonts w:cs="Arial" w:hint="eastAsia"/>
          <w:szCs w:val="22"/>
          <w:lang w:eastAsia="zh-CN"/>
        </w:rPr>
        <w:t>其输送率范围从</w:t>
      </w:r>
      <w:r w:rsidRPr="00D14839">
        <w:rPr>
          <w:rFonts w:cs="Arial" w:hint="eastAsia"/>
          <w:szCs w:val="22"/>
          <w:lang w:val="de-DE" w:eastAsia="zh-CN"/>
        </w:rPr>
        <w:t xml:space="preserve"> 327 </w:t>
      </w:r>
      <w:r w:rsidRPr="00A4401A">
        <w:rPr>
          <w:rFonts w:cs="Arial" w:hint="eastAsia"/>
          <w:szCs w:val="22"/>
          <w:lang w:eastAsia="zh-CN"/>
        </w:rPr>
        <w:t>到</w:t>
      </w:r>
      <w:r w:rsidRPr="00D14839">
        <w:rPr>
          <w:rFonts w:cs="Arial" w:hint="eastAsia"/>
          <w:szCs w:val="22"/>
          <w:lang w:val="de-DE" w:eastAsia="zh-CN"/>
        </w:rPr>
        <w:t xml:space="preserve"> 6,804 kg/h</w:t>
      </w:r>
      <w:r w:rsidRPr="00D14839">
        <w:rPr>
          <w:rFonts w:cs="Arial" w:hint="eastAsia"/>
          <w:szCs w:val="22"/>
          <w:lang w:val="de-DE" w:eastAsia="zh-CN"/>
        </w:rPr>
        <w:t>（</w:t>
      </w:r>
      <w:r w:rsidRPr="00D14839">
        <w:rPr>
          <w:rFonts w:cs="Arial" w:hint="eastAsia"/>
          <w:szCs w:val="22"/>
          <w:lang w:val="de-DE" w:eastAsia="zh-CN"/>
        </w:rPr>
        <w:t xml:space="preserve">720 </w:t>
      </w:r>
      <w:r w:rsidRPr="00A4401A">
        <w:rPr>
          <w:rFonts w:cs="Arial" w:hint="eastAsia"/>
          <w:szCs w:val="22"/>
          <w:lang w:eastAsia="zh-CN"/>
        </w:rPr>
        <w:t>到</w:t>
      </w:r>
      <w:r w:rsidRPr="00D14839">
        <w:rPr>
          <w:rFonts w:cs="Arial" w:hint="eastAsia"/>
          <w:szCs w:val="22"/>
          <w:lang w:val="de-DE" w:eastAsia="zh-CN"/>
        </w:rPr>
        <w:t xml:space="preserve"> 15,000 lb/h</w:t>
      </w:r>
      <w:r w:rsidRPr="00D14839">
        <w:rPr>
          <w:rFonts w:cs="Arial" w:hint="eastAsia"/>
          <w:szCs w:val="22"/>
          <w:lang w:val="de-DE" w:eastAsia="zh-CN"/>
        </w:rPr>
        <w:t>）</w:t>
      </w:r>
      <w:r w:rsidRPr="00A4401A">
        <w:rPr>
          <w:rFonts w:cs="Arial" w:hint="eastAsia"/>
          <w:szCs w:val="22"/>
          <w:lang w:eastAsia="zh-CN"/>
        </w:rPr>
        <w:t>。此次展出的是</w:t>
      </w:r>
      <w:r w:rsidRPr="00A4401A">
        <w:rPr>
          <w:rFonts w:cs="Arial" w:hint="eastAsia"/>
          <w:szCs w:val="22"/>
          <w:lang w:eastAsia="zh-CN"/>
        </w:rPr>
        <w:t xml:space="preserve"> 2415 </w:t>
      </w:r>
      <w:r w:rsidRPr="00A4401A">
        <w:rPr>
          <w:rFonts w:cs="Arial" w:hint="eastAsia"/>
          <w:szCs w:val="22"/>
          <w:lang w:eastAsia="zh-CN"/>
        </w:rPr>
        <w:t>粒料上料机。</w:t>
      </w:r>
    </w:p>
    <w:p w14:paraId="553692CA" w14:textId="2C8AEE4D" w:rsidR="00FB7D6D" w:rsidRDefault="00FB7D6D">
      <w:pPr>
        <w:pStyle w:val="text"/>
        <w:suppressAutoHyphens/>
        <w:spacing w:before="240"/>
        <w:rPr>
          <w:lang w:eastAsia="zh-CN"/>
        </w:rPr>
      </w:pPr>
      <w:r>
        <w:rPr>
          <w:rFonts w:hint="eastAsia"/>
          <w:lang w:eastAsia="zh-CN"/>
        </w:rPr>
        <w:t>此外，科倍隆还将展示一台预配置尺寸</w:t>
      </w:r>
      <w:r>
        <w:rPr>
          <w:rFonts w:hint="eastAsia"/>
          <w:lang w:eastAsia="zh-CN"/>
        </w:rPr>
        <w:t>S</w:t>
      </w:r>
      <w:r>
        <w:rPr>
          <w:rFonts w:hint="eastAsia"/>
          <w:lang w:eastAsia="zh-CN"/>
        </w:rPr>
        <w:t>的</w:t>
      </w:r>
      <w:proofErr w:type="spellStart"/>
      <w:r>
        <w:rPr>
          <w:lang w:eastAsia="zh-CN"/>
        </w:rPr>
        <w:t>ProRate</w:t>
      </w:r>
      <w:proofErr w:type="spellEnd"/>
      <w:r>
        <w:rPr>
          <w:lang w:eastAsia="zh-CN"/>
        </w:rPr>
        <w:t xml:space="preserve"> PLUS</w:t>
      </w:r>
      <w:r>
        <w:rPr>
          <w:rFonts w:hint="eastAsia"/>
          <w:lang w:eastAsia="zh-CN"/>
        </w:rPr>
        <w:t>单螺杆喂料机，搭配</w:t>
      </w:r>
      <w:r w:rsidR="00F81DAC">
        <w:rPr>
          <w:rFonts w:hint="eastAsia"/>
          <w:lang w:eastAsia="zh-CN"/>
        </w:rPr>
        <w:t>用于补料的</w:t>
      </w:r>
      <w:r w:rsidR="00F81DAC">
        <w:rPr>
          <w:rFonts w:hint="eastAsia"/>
          <w:lang w:eastAsia="zh-CN"/>
        </w:rPr>
        <w:t>2</w:t>
      </w:r>
      <w:r w:rsidR="00F81DAC">
        <w:rPr>
          <w:lang w:eastAsia="zh-CN"/>
        </w:rPr>
        <w:t>410</w:t>
      </w:r>
      <w:r w:rsidR="008F6FF0">
        <w:rPr>
          <w:rFonts w:hint="eastAsia"/>
          <w:lang w:eastAsia="zh-CN"/>
        </w:rPr>
        <w:t>上</w:t>
      </w:r>
      <w:r w:rsidR="00F81DAC">
        <w:rPr>
          <w:rFonts w:hint="eastAsia"/>
          <w:lang w:eastAsia="zh-CN"/>
        </w:rPr>
        <w:t>料机。这种连续称重的喂料机非常坚固，并因其高性价比脱颖而出。</w:t>
      </w:r>
      <w:proofErr w:type="spellStart"/>
      <w:r w:rsidR="0033237D">
        <w:rPr>
          <w:lang w:eastAsia="zh-CN"/>
        </w:rPr>
        <w:t>ProRate</w:t>
      </w:r>
      <w:proofErr w:type="spellEnd"/>
      <w:r w:rsidR="0033237D">
        <w:rPr>
          <w:lang w:eastAsia="zh-CN"/>
        </w:rPr>
        <w:t xml:space="preserve"> PLUS</w:t>
      </w:r>
      <w:r w:rsidR="0033237D">
        <w:rPr>
          <w:rFonts w:hint="eastAsia"/>
          <w:lang w:eastAsia="zh-CN"/>
        </w:rPr>
        <w:t>生产线被设计</w:t>
      </w:r>
      <w:r w:rsidR="003A7A55">
        <w:rPr>
          <w:rFonts w:hint="eastAsia"/>
          <w:lang w:eastAsia="zh-CN"/>
        </w:rPr>
        <w:t>成</w:t>
      </w:r>
      <w:r w:rsidR="0033237D">
        <w:rPr>
          <w:rFonts w:hint="eastAsia"/>
          <w:lang w:eastAsia="zh-CN"/>
        </w:rPr>
        <w:t>一种特别经济的解决方案，用于流动物料的可靠喂料。科倍隆通过</w:t>
      </w:r>
      <w:r w:rsidR="0033237D">
        <w:rPr>
          <w:lang w:eastAsia="zh-CN"/>
        </w:rPr>
        <w:t>PLUS-MT</w:t>
      </w:r>
      <w:r w:rsidR="0033237D">
        <w:rPr>
          <w:rFonts w:hint="eastAsia"/>
          <w:lang w:eastAsia="zh-CN"/>
        </w:rPr>
        <w:t>双螺杆喂料机扩展了</w:t>
      </w:r>
      <w:proofErr w:type="spellStart"/>
      <w:r w:rsidR="0033237D">
        <w:rPr>
          <w:lang w:eastAsia="zh-CN"/>
        </w:rPr>
        <w:t>ProRate</w:t>
      </w:r>
      <w:proofErr w:type="spellEnd"/>
      <w:r w:rsidR="0033237D">
        <w:rPr>
          <w:lang w:eastAsia="zh-CN"/>
        </w:rPr>
        <w:t xml:space="preserve"> PLUS</w:t>
      </w:r>
      <w:r w:rsidR="0033237D">
        <w:rPr>
          <w:rFonts w:hint="eastAsia"/>
          <w:lang w:eastAsia="zh-CN"/>
        </w:rPr>
        <w:t>喂料机产线，尤其适用于粉料的喂料。</w:t>
      </w:r>
    </w:p>
    <w:p w14:paraId="29AA31D7" w14:textId="77777777" w:rsidR="0033237D" w:rsidRDefault="0033237D">
      <w:pPr>
        <w:rPr>
          <w:b/>
          <w:sz w:val="20"/>
          <w:lang w:eastAsia="zh-CN"/>
        </w:rPr>
      </w:pPr>
    </w:p>
    <w:p w14:paraId="37F79909" w14:textId="77777777" w:rsidR="00A301B5" w:rsidRDefault="00A301B5">
      <w:pPr>
        <w:rPr>
          <w:rStyle w:val="eop"/>
          <w:rFonts w:cs="Arial"/>
          <w:color w:val="000000"/>
          <w:sz w:val="20"/>
          <w:shd w:val="clear" w:color="auto" w:fill="FFFFFF"/>
          <w:lang w:eastAsia="zh-CN"/>
        </w:rPr>
      </w:pPr>
    </w:p>
    <w:p w14:paraId="30B6B02C" w14:textId="77777777" w:rsidR="00A301B5" w:rsidRPr="00C01028" w:rsidRDefault="00A301B5" w:rsidP="00A301B5">
      <w:pPr>
        <w:rPr>
          <w:rStyle w:val="eop"/>
          <w:rFonts w:cs="Arial"/>
          <w:b/>
          <w:bCs/>
          <w:color w:val="000000"/>
          <w:sz w:val="20"/>
          <w:shd w:val="clear" w:color="auto" w:fill="FFFFFF"/>
          <w:lang w:eastAsia="zh-CN"/>
        </w:rPr>
      </w:pPr>
      <w:r w:rsidRPr="00C01028">
        <w:rPr>
          <w:rStyle w:val="eop"/>
          <w:rFonts w:cs="Arial" w:hint="eastAsia"/>
          <w:b/>
          <w:bCs/>
          <w:color w:val="000000"/>
          <w:sz w:val="20"/>
          <w:shd w:val="clear" w:color="auto" w:fill="FFFFFF"/>
          <w:lang w:eastAsia="zh-CN"/>
        </w:rPr>
        <w:t>科倍隆集团</w:t>
      </w:r>
    </w:p>
    <w:p w14:paraId="4CAF5719" w14:textId="36FB9D49" w:rsidR="00C01028" w:rsidRDefault="00C01028" w:rsidP="00A301B5">
      <w:pPr>
        <w:rPr>
          <w:rStyle w:val="eop"/>
          <w:rFonts w:cs="Arial"/>
          <w:color w:val="000000"/>
          <w:sz w:val="20"/>
          <w:shd w:val="clear" w:color="auto" w:fill="FFFFFF"/>
        </w:rPr>
      </w:pPr>
      <w:proofErr w:type="spellStart"/>
      <w:r>
        <w:rPr>
          <w:rStyle w:val="normaltextrun"/>
          <w:rFonts w:ascii="SimSun" w:eastAsia="SimSun" w:hAnsi="SimSun" w:hint="eastAsia"/>
          <w:color w:val="000000"/>
          <w:sz w:val="20"/>
          <w:shd w:val="clear" w:color="auto" w:fill="FFFFFF"/>
        </w:rPr>
        <w:t>科倍隆</w:t>
      </w:r>
      <w:proofErr w:type="spellEnd"/>
      <w:r>
        <w:rPr>
          <w:rStyle w:val="normaltextrun"/>
          <w:rFonts w:cs="Arial"/>
          <w:color w:val="000000"/>
          <w:sz w:val="20"/>
          <w:shd w:val="clear" w:color="auto" w:fill="FFFFFF"/>
        </w:rPr>
        <w:t>（</w:t>
      </w:r>
      <w:r>
        <w:rPr>
          <w:rStyle w:val="normaltextrun"/>
          <w:rFonts w:cs="Arial"/>
          <w:color w:val="000000"/>
          <w:sz w:val="20"/>
          <w:shd w:val="clear" w:color="auto" w:fill="FFFFFF"/>
        </w:rPr>
        <w:t>www.coperion.com</w:t>
      </w:r>
      <w:r>
        <w:rPr>
          <w:rStyle w:val="normaltextrun"/>
          <w:rFonts w:cs="Arial"/>
          <w:color w:val="000000"/>
          <w:sz w:val="20"/>
          <w:shd w:val="clear" w:color="auto" w:fill="FFFFFF"/>
        </w:rPr>
        <w:t>）</w:t>
      </w:r>
      <w:r>
        <w:rPr>
          <w:rStyle w:val="normaltextrun"/>
          <w:rFonts w:ascii="SimSun" w:eastAsia="SimSun" w:hAnsi="SimSun" w:hint="eastAsia"/>
          <w:color w:val="000000"/>
          <w:sz w:val="20"/>
          <w:shd w:val="clear" w:color="auto" w:fill="FFFFFF"/>
        </w:rPr>
        <w:t>是配混和挤出系统、分拣、破碎和清洗系统、喂料系统、物料输送和服务领域的全球行业和技术领军者之一。</w:t>
      </w:r>
      <w:r>
        <w:rPr>
          <w:rStyle w:val="normaltextrun"/>
          <w:rFonts w:ascii="SimSun" w:eastAsia="SimSun" w:hAnsi="SimSun" w:hint="eastAsia"/>
          <w:color w:val="000000"/>
          <w:sz w:val="20"/>
          <w:shd w:val="clear" w:color="auto" w:fill="FFFFFF"/>
          <w:lang w:eastAsia="zh-CN"/>
        </w:rPr>
        <w:t>科倍隆研发、制造和维护用于塑料和塑料回收行业以及化学、电池、食品、制药和矿物行业的系统、设备和零部件。在聚合物、食品、健康与营养、售后市场销售与服务三大事业部</w:t>
      </w:r>
      <w:r w:rsidRPr="00C01028">
        <w:rPr>
          <w:rStyle w:val="normaltextrun"/>
          <w:rFonts w:ascii="SimSun" w:eastAsia="SimSun" w:hAnsi="SimSun" w:hint="eastAsia"/>
          <w:color w:val="000000"/>
          <w:sz w:val="20"/>
          <w:shd w:val="clear" w:color="auto" w:fill="FFFFFF"/>
          <w:lang w:val="de-DE" w:eastAsia="zh-CN"/>
        </w:rPr>
        <w:t>，</w:t>
      </w:r>
      <w:r>
        <w:rPr>
          <w:rStyle w:val="normaltextrun"/>
          <w:rFonts w:ascii="SimSun" w:eastAsia="SimSun" w:hAnsi="SimSun" w:hint="eastAsia"/>
          <w:color w:val="000000"/>
          <w:sz w:val="20"/>
          <w:shd w:val="clear" w:color="auto" w:fill="FFFFFF"/>
          <w:lang w:eastAsia="zh-CN"/>
        </w:rPr>
        <w:t>科倍隆拥有</w:t>
      </w:r>
      <w:r w:rsidRPr="00C01028">
        <w:rPr>
          <w:rStyle w:val="normaltextrun"/>
          <w:rFonts w:cs="Arial"/>
          <w:color w:val="000000"/>
          <w:sz w:val="20"/>
          <w:shd w:val="clear" w:color="auto" w:fill="FFFFFF"/>
          <w:lang w:val="de-DE" w:eastAsia="zh-CN"/>
        </w:rPr>
        <w:t>5,000</w:t>
      </w:r>
      <w:r>
        <w:rPr>
          <w:rStyle w:val="normaltextrun"/>
          <w:rFonts w:ascii="SimSun" w:eastAsia="SimSun" w:hAnsi="SimSun" w:hint="eastAsia"/>
          <w:color w:val="000000"/>
          <w:sz w:val="20"/>
          <w:shd w:val="clear" w:color="auto" w:fill="FFFFFF"/>
          <w:lang w:eastAsia="zh-CN"/>
        </w:rPr>
        <w:t>名员工以及</w:t>
      </w:r>
      <w:r w:rsidRPr="00C01028">
        <w:rPr>
          <w:rStyle w:val="normaltextrun"/>
          <w:rFonts w:cs="Arial"/>
          <w:color w:val="000000"/>
          <w:sz w:val="20"/>
          <w:shd w:val="clear" w:color="auto" w:fill="FFFFFF"/>
          <w:lang w:val="de-DE" w:eastAsia="zh-CN"/>
        </w:rPr>
        <w:t>50</w:t>
      </w:r>
      <w:r>
        <w:rPr>
          <w:rStyle w:val="normaltextrun"/>
          <w:rFonts w:ascii="SimSun" w:eastAsia="SimSun" w:hAnsi="SimSun" w:hint="eastAsia"/>
          <w:color w:val="000000"/>
          <w:sz w:val="20"/>
          <w:shd w:val="clear" w:color="auto" w:fill="FFFFFF"/>
          <w:lang w:eastAsia="zh-CN"/>
        </w:rPr>
        <w:t>家销售和服务公司。科倍隆是</w:t>
      </w:r>
      <w:r w:rsidRPr="00C01028">
        <w:rPr>
          <w:rStyle w:val="normaltextrun"/>
          <w:rFonts w:cs="Arial"/>
          <w:color w:val="000000"/>
          <w:sz w:val="20"/>
          <w:shd w:val="clear" w:color="auto" w:fill="FFFFFF"/>
          <w:lang w:val="de-DE" w:eastAsia="zh-CN"/>
        </w:rPr>
        <w:t>Hillenbrand</w:t>
      </w:r>
      <w:r w:rsidRPr="00C01028">
        <w:rPr>
          <w:rStyle w:val="normaltextrun"/>
          <w:rFonts w:ascii="SimSun" w:eastAsia="SimSun" w:hAnsi="SimSun" w:hint="eastAsia"/>
          <w:color w:val="000000"/>
          <w:sz w:val="20"/>
          <w:shd w:val="clear" w:color="auto" w:fill="FFFFFF"/>
          <w:lang w:val="de-DE" w:eastAsia="zh-CN"/>
        </w:rPr>
        <w:t>（</w:t>
      </w:r>
      <w:r>
        <w:rPr>
          <w:rStyle w:val="normaltextrun"/>
          <w:rFonts w:ascii="SimSun" w:eastAsia="SimSun" w:hAnsi="SimSun" w:hint="eastAsia"/>
          <w:color w:val="000000"/>
          <w:sz w:val="20"/>
          <w:shd w:val="clear" w:color="auto" w:fill="FFFFFF"/>
          <w:lang w:eastAsia="zh-CN"/>
        </w:rPr>
        <w:t>纽约证券交易所代码</w:t>
      </w:r>
      <w:r w:rsidRPr="00C01028">
        <w:rPr>
          <w:rStyle w:val="normaltextrun"/>
          <w:rFonts w:ascii="SimSun" w:eastAsia="SimSun" w:hAnsi="SimSun" w:hint="eastAsia"/>
          <w:color w:val="000000"/>
          <w:sz w:val="20"/>
          <w:shd w:val="clear" w:color="auto" w:fill="FFFFFF"/>
          <w:lang w:val="de-DE" w:eastAsia="zh-CN"/>
        </w:rPr>
        <w:t>：</w:t>
      </w:r>
      <w:r w:rsidRPr="00C01028">
        <w:rPr>
          <w:rStyle w:val="normaltextrun"/>
          <w:rFonts w:cs="Arial"/>
          <w:color w:val="000000"/>
          <w:sz w:val="20"/>
          <w:shd w:val="clear" w:color="auto" w:fill="FFFFFF"/>
          <w:lang w:val="de-DE" w:eastAsia="zh-CN"/>
        </w:rPr>
        <w:t>HI</w:t>
      </w:r>
      <w:r w:rsidRPr="00C01028">
        <w:rPr>
          <w:rStyle w:val="normaltextrun"/>
          <w:rFonts w:ascii="SimSun" w:eastAsia="SimSun" w:hAnsi="SimSun" w:hint="eastAsia"/>
          <w:color w:val="000000"/>
          <w:sz w:val="20"/>
          <w:shd w:val="clear" w:color="auto" w:fill="FFFFFF"/>
          <w:lang w:val="de-DE" w:eastAsia="zh-CN"/>
        </w:rPr>
        <w:t>）</w:t>
      </w:r>
      <w:r>
        <w:rPr>
          <w:rStyle w:val="normaltextrun"/>
          <w:rFonts w:ascii="SimSun" w:eastAsia="SimSun" w:hAnsi="SimSun" w:hint="eastAsia"/>
          <w:color w:val="000000"/>
          <w:sz w:val="20"/>
          <w:shd w:val="clear" w:color="auto" w:fill="FFFFFF"/>
          <w:lang w:eastAsia="zh-CN"/>
        </w:rPr>
        <w:t>的运营公司</w:t>
      </w:r>
      <w:r w:rsidRPr="00C01028">
        <w:rPr>
          <w:rStyle w:val="normaltextrun"/>
          <w:rFonts w:ascii="SimSun" w:eastAsia="SimSun" w:hAnsi="SimSun" w:hint="eastAsia"/>
          <w:color w:val="000000"/>
          <w:sz w:val="20"/>
          <w:shd w:val="clear" w:color="auto" w:fill="FFFFFF"/>
          <w:lang w:val="de-DE" w:eastAsia="zh-CN"/>
        </w:rPr>
        <w:t>，</w:t>
      </w:r>
      <w:r w:rsidRPr="00C01028">
        <w:rPr>
          <w:rStyle w:val="normaltextrun"/>
          <w:rFonts w:cs="Arial"/>
          <w:color w:val="000000"/>
          <w:sz w:val="20"/>
          <w:shd w:val="clear" w:color="auto" w:fill="FFFFFF"/>
          <w:lang w:val="de-DE" w:eastAsia="zh-CN"/>
        </w:rPr>
        <w:t>Hillenbrand</w:t>
      </w:r>
      <w:r>
        <w:rPr>
          <w:rStyle w:val="normaltextrun"/>
          <w:rFonts w:ascii="SimSun" w:eastAsia="SimSun" w:hAnsi="SimSun" w:hint="eastAsia"/>
          <w:color w:val="000000"/>
          <w:sz w:val="20"/>
          <w:shd w:val="clear" w:color="auto" w:fill="FFFFFF"/>
          <w:lang w:eastAsia="zh-CN"/>
        </w:rPr>
        <w:t>是一家全球性工业公司</w:t>
      </w:r>
      <w:r w:rsidRPr="00C01028">
        <w:rPr>
          <w:rStyle w:val="normaltextrun"/>
          <w:rFonts w:ascii="SimSun" w:eastAsia="SimSun" w:hAnsi="SimSun" w:hint="eastAsia"/>
          <w:color w:val="000000"/>
          <w:sz w:val="20"/>
          <w:shd w:val="clear" w:color="auto" w:fill="FFFFFF"/>
          <w:lang w:val="de-DE" w:eastAsia="zh-CN"/>
        </w:rPr>
        <w:t>，</w:t>
      </w:r>
      <w:r>
        <w:rPr>
          <w:rStyle w:val="normaltextrun"/>
          <w:rFonts w:ascii="SimSun" w:eastAsia="SimSun" w:hAnsi="SimSun" w:hint="eastAsia"/>
          <w:color w:val="000000"/>
          <w:sz w:val="20"/>
          <w:shd w:val="clear" w:color="auto" w:fill="FFFFFF"/>
          <w:lang w:eastAsia="zh-CN"/>
        </w:rPr>
        <w:t>为全球各行各业的客户提供高度集成化的核心工艺加工设备和解决方案。</w:t>
      </w:r>
      <w:hyperlink r:id="rId9" w:tgtFrame="_blank" w:history="1">
        <w:r>
          <w:rPr>
            <w:rStyle w:val="normaltextrun"/>
            <w:rFonts w:cs="Arial"/>
            <w:color w:val="0000FF"/>
            <w:sz w:val="20"/>
            <w:u w:val="single"/>
            <w:shd w:val="clear" w:color="auto" w:fill="FFFFFF"/>
          </w:rPr>
          <w:t>www.hillenbrand.com</w:t>
        </w:r>
      </w:hyperlink>
      <w:r>
        <w:rPr>
          <w:rStyle w:val="eop"/>
          <w:rFonts w:cs="Arial"/>
          <w:color w:val="000000"/>
          <w:sz w:val="20"/>
          <w:shd w:val="clear" w:color="auto" w:fill="FFFFFF"/>
        </w:rPr>
        <w:t> </w:t>
      </w:r>
    </w:p>
    <w:p w14:paraId="3F15BEDB" w14:textId="77777777" w:rsidR="00652265" w:rsidRDefault="00A57648">
      <w:pPr>
        <w:pStyle w:val="Trennung"/>
        <w:spacing w:before="240" w:after="240"/>
        <w:rPr>
          <w:rFonts w:hint="eastAsia"/>
        </w:rPr>
      </w:pPr>
      <w:r>
        <w:t></w:t>
      </w:r>
      <w:r>
        <w:t></w:t>
      </w:r>
      <w:r>
        <w:t></w:t>
      </w:r>
    </w:p>
    <w:p w14:paraId="1A30DEEF" w14:textId="77777777" w:rsidR="00652265" w:rsidRDefault="00A57648">
      <w:pPr>
        <w:pStyle w:val="Internet"/>
        <w:pBdr>
          <w:bottom w:val="single" w:sz="8" w:space="0" w:color="auto"/>
        </w:pBdr>
        <w:ind w:right="-113"/>
      </w:pPr>
      <w:r>
        <w:t>Dear colleagues,</w:t>
      </w:r>
      <w:r>
        <w:br/>
        <w:t xml:space="preserve">You will find this </w:t>
      </w:r>
      <w:r>
        <w:rPr>
          <w:u w:val="single"/>
        </w:rPr>
        <w:t>press release in English, German and Chinese</w:t>
      </w:r>
      <w:r>
        <w:t xml:space="preserve"> together with </w:t>
      </w:r>
      <w:r>
        <w:rPr>
          <w:u w:val="single"/>
        </w:rPr>
        <w:t>the pictures in printable quality</w:t>
      </w:r>
      <w:r>
        <w:t xml:space="preserve"> for download at </w:t>
      </w:r>
      <w:bookmarkStart w:id="6" w:name="OLE_LINK1"/>
    </w:p>
    <w:p w14:paraId="5FE54486" w14:textId="0B71AAC3" w:rsidR="00652265" w:rsidRDefault="000A1A79">
      <w:pPr>
        <w:pStyle w:val="Internet"/>
        <w:pBdr>
          <w:bottom w:val="single" w:sz="8" w:space="0" w:color="auto"/>
        </w:pBdr>
        <w:ind w:right="-113"/>
        <w:rPr>
          <w:b/>
        </w:rPr>
      </w:pPr>
      <w:hyperlink r:id="rId10" w:history="1">
        <w:r w:rsidR="00A57648">
          <w:rPr>
            <w:rStyle w:val="Hyperlink"/>
            <w:b/>
          </w:rPr>
          <w:t>https://www.coperion.com/en/news-media/newsroom/</w:t>
        </w:r>
      </w:hyperlink>
      <w:r w:rsidR="00A57648">
        <w:rPr>
          <w:b/>
        </w:rPr>
        <w:t xml:space="preserve"> </w:t>
      </w:r>
    </w:p>
    <w:bookmarkEnd w:id="6"/>
    <w:p w14:paraId="7982B061" w14:textId="77777777" w:rsidR="00652265" w:rsidRDefault="00A57648">
      <w:pPr>
        <w:pStyle w:val="Internet"/>
        <w:pBdr>
          <w:bottom w:val="single" w:sz="8" w:space="0" w:color="auto"/>
        </w:pBdr>
        <w:ind w:right="-113"/>
        <w:rPr>
          <w:sz w:val="6"/>
        </w:rPr>
      </w:pPr>
      <w:r>
        <w:rPr>
          <w:sz w:val="6"/>
        </w:rPr>
        <w:t xml:space="preserve">  .</w:t>
      </w:r>
    </w:p>
    <w:p w14:paraId="25B56211" w14:textId="77777777" w:rsidR="00652265" w:rsidRDefault="00652265">
      <w:pPr>
        <w:pStyle w:val="Internet"/>
        <w:pBdr>
          <w:bottom w:val="single" w:sz="8" w:space="0" w:color="auto"/>
        </w:pBdr>
        <w:ind w:right="-113"/>
        <w:rPr>
          <w:sz w:val="6"/>
        </w:rPr>
      </w:pPr>
    </w:p>
    <w:p w14:paraId="3A7FDE26" w14:textId="77777777" w:rsidR="00652265" w:rsidRDefault="00A57648">
      <w:pPr>
        <w:pStyle w:val="Beleg"/>
        <w:spacing w:before="360"/>
      </w:pPr>
      <w:r>
        <w:t xml:space="preserve">Editorial contact and copies: </w:t>
      </w:r>
    </w:p>
    <w:p w14:paraId="567A2594" w14:textId="77777777" w:rsidR="00652265" w:rsidRDefault="00A57648">
      <w:pPr>
        <w:pStyle w:val="Konsens"/>
        <w:spacing w:before="120"/>
        <w:rPr>
          <w:rStyle w:val="Hyperlink"/>
          <w:szCs w:val="22"/>
          <w:lang w:val="de-DE"/>
        </w:rPr>
      </w:pPr>
      <w:r>
        <w:t>Dr. Jörg Wolters, KONSENS Public Relations GmbH &amp; Co. KG,</w:t>
      </w:r>
      <w:r>
        <w:br/>
        <w:t>Hans-</w:t>
      </w:r>
      <w:proofErr w:type="spellStart"/>
      <w:r>
        <w:t>Böckler</w:t>
      </w:r>
      <w:proofErr w:type="spellEnd"/>
      <w:r>
        <w:t xml:space="preserve">-Str. </w:t>
      </w:r>
      <w:r>
        <w:rPr>
          <w:lang w:val="de-DE"/>
        </w:rPr>
        <w:t>20, D - 63811 Stockstadt am Main, GERMANY</w:t>
      </w:r>
      <w:r>
        <w:rPr>
          <w:lang w:val="de-DE"/>
        </w:rPr>
        <w:br/>
        <w:t>Tel.: +49 (0)60 27/ 99 00 5-0</w:t>
      </w:r>
      <w:r>
        <w:rPr>
          <w:lang w:val="de-DE"/>
        </w:rPr>
        <w:br/>
        <w:t xml:space="preserve">E-Mail: mail@konsens.de, Internet: </w:t>
      </w:r>
      <w:proofErr w:type="gramStart"/>
      <w:r>
        <w:rPr>
          <w:lang w:val="de-DE"/>
        </w:rPr>
        <w:t>www.konsens.de</w:t>
      </w:r>
      <w:proofErr w:type="gramEnd"/>
    </w:p>
    <w:p w14:paraId="27008D70" w14:textId="77777777" w:rsidR="00652265" w:rsidRDefault="00652265">
      <w:pPr>
        <w:pStyle w:val="Kopfzeile"/>
        <w:spacing w:before="120" w:line="360" w:lineRule="auto"/>
        <w:rPr>
          <w:i/>
          <w:szCs w:val="22"/>
          <w:lang w:val="de-DE"/>
        </w:rPr>
      </w:pPr>
    </w:p>
    <w:p w14:paraId="5B3EC007" w14:textId="77777777" w:rsidR="00652265" w:rsidRDefault="00652265">
      <w:pPr>
        <w:pStyle w:val="Kopfzeile"/>
        <w:spacing w:before="120" w:line="360" w:lineRule="auto"/>
        <w:rPr>
          <w:i/>
          <w:szCs w:val="22"/>
          <w:lang w:val="de-DE"/>
        </w:rPr>
      </w:pPr>
    </w:p>
    <w:p w14:paraId="1159AB2E" w14:textId="04A08C9E" w:rsidR="00652265" w:rsidRDefault="00652265">
      <w:pPr>
        <w:pStyle w:val="Kopfzeile"/>
        <w:spacing w:before="120" w:line="360" w:lineRule="auto"/>
        <w:rPr>
          <w:i/>
          <w:szCs w:val="22"/>
        </w:rPr>
      </w:pPr>
    </w:p>
    <w:p w14:paraId="31EC6A53" w14:textId="6B6FCAD0" w:rsidR="00192B6E" w:rsidRDefault="00192B6E" w:rsidP="00502884">
      <w:pPr>
        <w:pStyle w:val="text"/>
        <w:suppressAutoHyphens/>
        <w:rPr>
          <w:rFonts w:cs="Arial"/>
          <w:szCs w:val="22"/>
          <w:lang w:eastAsia="zh-CN"/>
        </w:rPr>
      </w:pPr>
      <w:r w:rsidRPr="00502884">
        <w:rPr>
          <w:rFonts w:cs="Arial" w:hint="eastAsia"/>
          <w:szCs w:val="22"/>
          <w:lang w:eastAsia="zh-CN"/>
        </w:rPr>
        <w:t>科倍隆</w:t>
      </w:r>
      <w:r w:rsidR="008F6FF0">
        <w:rPr>
          <w:rFonts w:cs="Arial" w:hint="eastAsia"/>
          <w:szCs w:val="22"/>
          <w:lang w:eastAsia="zh-CN"/>
        </w:rPr>
        <w:t>全</w:t>
      </w:r>
      <w:r w:rsidRPr="00502884">
        <w:rPr>
          <w:rFonts w:cs="Arial" w:hint="eastAsia"/>
          <w:szCs w:val="22"/>
          <w:lang w:eastAsia="zh-CN"/>
        </w:rPr>
        <w:t>新</w:t>
      </w:r>
      <w:r w:rsidRPr="00502884">
        <w:rPr>
          <w:rFonts w:cs="Arial"/>
          <w:szCs w:val="22"/>
          <w:lang w:eastAsia="zh-CN"/>
        </w:rPr>
        <w:t>STS 75 Mc PLUS</w:t>
      </w:r>
      <w:r w:rsidR="00502884" w:rsidRPr="00502884">
        <w:rPr>
          <w:rFonts w:cs="Arial" w:hint="eastAsia"/>
          <w:szCs w:val="22"/>
          <w:lang w:eastAsia="zh-CN"/>
        </w:rPr>
        <w:t>双螺杆挤出机</w:t>
      </w:r>
      <w:r w:rsidR="008F6FF0">
        <w:rPr>
          <w:rFonts w:cs="Arial" w:hint="eastAsia"/>
          <w:szCs w:val="22"/>
          <w:lang w:eastAsia="zh-CN"/>
        </w:rPr>
        <w:t>比扭矩提升至</w:t>
      </w:r>
      <w:r w:rsidR="00502884" w:rsidRPr="00502884">
        <w:rPr>
          <w:rFonts w:cs="Arial"/>
          <w:szCs w:val="22"/>
          <w:lang w:eastAsia="zh-CN"/>
        </w:rPr>
        <w:t>13.6 Nm/cm³</w:t>
      </w:r>
      <w:r w:rsidR="008F6FF0">
        <w:rPr>
          <w:rFonts w:cs="Arial" w:hint="eastAsia"/>
          <w:szCs w:val="22"/>
          <w:lang w:eastAsia="zh-CN"/>
        </w:rPr>
        <w:t>，</w:t>
      </w:r>
      <w:r w:rsidR="006F72D8">
        <w:rPr>
          <w:rFonts w:cs="Arial" w:hint="eastAsia"/>
          <w:szCs w:val="22"/>
          <w:lang w:eastAsia="zh-CN"/>
        </w:rPr>
        <w:t>产能</w:t>
      </w:r>
      <w:r w:rsidR="008F6FF0">
        <w:rPr>
          <w:rFonts w:cs="Arial" w:hint="eastAsia"/>
          <w:szCs w:val="22"/>
          <w:lang w:eastAsia="zh-CN"/>
        </w:rPr>
        <w:t>提高</w:t>
      </w:r>
      <w:r w:rsidR="008F6FF0">
        <w:rPr>
          <w:rFonts w:cs="Arial" w:hint="eastAsia"/>
          <w:szCs w:val="22"/>
          <w:lang w:eastAsia="zh-CN"/>
        </w:rPr>
        <w:t>2</w:t>
      </w:r>
      <w:r w:rsidR="008F6FF0">
        <w:rPr>
          <w:rFonts w:cs="Arial"/>
          <w:szCs w:val="22"/>
          <w:lang w:eastAsia="zh-CN"/>
        </w:rPr>
        <w:t>0%</w:t>
      </w:r>
      <w:r w:rsidR="008F6FF0">
        <w:rPr>
          <w:rFonts w:cs="Arial" w:hint="eastAsia"/>
          <w:szCs w:val="22"/>
          <w:lang w:eastAsia="zh-CN"/>
        </w:rPr>
        <w:t>的同时也提升了</w:t>
      </w:r>
      <w:r w:rsidR="006F72D8">
        <w:rPr>
          <w:rFonts w:cs="Arial" w:hint="eastAsia"/>
          <w:szCs w:val="22"/>
          <w:lang w:eastAsia="zh-CN"/>
        </w:rPr>
        <w:t>产品质量。</w:t>
      </w:r>
    </w:p>
    <w:p w14:paraId="55B7AFBE" w14:textId="77777777" w:rsidR="00502884" w:rsidRPr="0043132F" w:rsidRDefault="0043132F" w:rsidP="00502884">
      <w:pPr>
        <w:pStyle w:val="text"/>
        <w:suppressAutoHyphens/>
        <w:rPr>
          <w:rFonts w:cs="Arial"/>
          <w:i/>
          <w:iCs/>
          <w:szCs w:val="22"/>
          <w:lang w:eastAsia="zh-CN"/>
        </w:rPr>
      </w:pPr>
      <w:r>
        <w:rPr>
          <w:rFonts w:cs="Arial" w:hint="eastAsia"/>
          <w:i/>
          <w:iCs/>
          <w:szCs w:val="22"/>
          <w:lang w:eastAsia="zh-CN"/>
        </w:rPr>
        <w:t>图片</w:t>
      </w:r>
      <w:r w:rsidR="00502884" w:rsidRPr="0043132F">
        <w:rPr>
          <w:rFonts w:cs="Arial" w:hint="eastAsia"/>
          <w:i/>
          <w:iCs/>
          <w:szCs w:val="22"/>
          <w:lang w:eastAsia="zh-CN"/>
        </w:rPr>
        <w:t>：</w:t>
      </w:r>
      <w:r w:rsidRPr="0043132F">
        <w:rPr>
          <w:rFonts w:cs="Arial" w:hint="eastAsia"/>
          <w:i/>
          <w:iCs/>
          <w:szCs w:val="22"/>
          <w:lang w:eastAsia="zh-CN"/>
        </w:rPr>
        <w:t>科倍隆德国，斯图加特</w:t>
      </w:r>
    </w:p>
    <w:p w14:paraId="02DDF1B5" w14:textId="77777777" w:rsidR="00502884" w:rsidRPr="00502884" w:rsidRDefault="00502884">
      <w:pPr>
        <w:overflowPunct/>
        <w:autoSpaceDE/>
        <w:autoSpaceDN/>
        <w:adjustRightInd/>
        <w:textAlignment w:val="auto"/>
        <w:rPr>
          <w:lang w:eastAsia="zh-CN"/>
        </w:rPr>
      </w:pPr>
    </w:p>
    <w:p w14:paraId="178E4C87" w14:textId="77777777" w:rsidR="00652265" w:rsidRPr="0043132F" w:rsidRDefault="00652265">
      <w:pPr>
        <w:pStyle w:val="Kopfzeile"/>
        <w:spacing w:before="120" w:line="360" w:lineRule="auto"/>
        <w:rPr>
          <w:i/>
          <w:szCs w:val="22"/>
          <w:lang w:eastAsia="zh-CN"/>
        </w:rPr>
      </w:pPr>
    </w:p>
    <w:p w14:paraId="491A8B1F" w14:textId="5D9DAA71" w:rsidR="00652265" w:rsidRDefault="00652265">
      <w:pPr>
        <w:pStyle w:val="Kopfzeile"/>
        <w:spacing w:before="120" w:line="360" w:lineRule="auto"/>
        <w:rPr>
          <w:i/>
          <w:szCs w:val="22"/>
        </w:rPr>
      </w:pPr>
    </w:p>
    <w:p w14:paraId="405C5641" w14:textId="6BA3019E" w:rsidR="0043132F" w:rsidRDefault="0043132F">
      <w:pPr>
        <w:pStyle w:val="Kopfzeile"/>
        <w:spacing w:before="120" w:line="360" w:lineRule="auto"/>
        <w:rPr>
          <w:iCs/>
          <w:lang w:eastAsia="zh-CN"/>
        </w:rPr>
      </w:pPr>
      <w:r w:rsidRPr="0043132F">
        <w:rPr>
          <w:rFonts w:hint="eastAsia"/>
          <w:iCs/>
          <w:lang w:eastAsia="zh-CN"/>
        </w:rPr>
        <w:t>来自科倍隆和</w:t>
      </w:r>
      <w:r w:rsidRPr="0043132F">
        <w:rPr>
          <w:iCs/>
        </w:rPr>
        <w:t xml:space="preserve">Herbold </w:t>
      </w:r>
      <w:proofErr w:type="spellStart"/>
      <w:r w:rsidRPr="0043132F">
        <w:rPr>
          <w:iCs/>
        </w:rPr>
        <w:t>Meckesheim</w:t>
      </w:r>
      <w:proofErr w:type="spellEnd"/>
      <w:r>
        <w:rPr>
          <w:rFonts w:hint="eastAsia"/>
          <w:iCs/>
          <w:lang w:eastAsia="zh-CN"/>
        </w:rPr>
        <w:t>的塑料回收设备可靠性</w:t>
      </w:r>
      <w:r w:rsidR="007526F0">
        <w:rPr>
          <w:rFonts w:hint="eastAsia"/>
          <w:iCs/>
          <w:lang w:eastAsia="zh-CN"/>
        </w:rPr>
        <w:t>非常出色</w:t>
      </w:r>
      <w:r>
        <w:rPr>
          <w:rFonts w:hint="eastAsia"/>
          <w:iCs/>
          <w:lang w:eastAsia="zh-CN"/>
        </w:rPr>
        <w:t>，回收产品</w:t>
      </w:r>
      <w:r w:rsidR="009E6A9A">
        <w:rPr>
          <w:rFonts w:hint="eastAsia"/>
          <w:iCs/>
          <w:lang w:eastAsia="zh-CN"/>
        </w:rPr>
        <w:t>的</w:t>
      </w:r>
      <w:r>
        <w:rPr>
          <w:rFonts w:hint="eastAsia"/>
          <w:iCs/>
          <w:lang w:eastAsia="zh-CN"/>
        </w:rPr>
        <w:t>质量</w:t>
      </w:r>
      <w:r w:rsidR="009E6A9A">
        <w:rPr>
          <w:rFonts w:hint="eastAsia"/>
          <w:iCs/>
          <w:lang w:eastAsia="zh-CN"/>
        </w:rPr>
        <w:t>非常高</w:t>
      </w:r>
      <w:r>
        <w:rPr>
          <w:rFonts w:hint="eastAsia"/>
          <w:iCs/>
          <w:lang w:eastAsia="zh-CN"/>
        </w:rPr>
        <w:t>。</w:t>
      </w:r>
    </w:p>
    <w:p w14:paraId="3165D17B" w14:textId="77777777" w:rsidR="0043132F" w:rsidRPr="0043132F" w:rsidRDefault="0043132F" w:rsidP="0043132F">
      <w:pPr>
        <w:pStyle w:val="text"/>
        <w:suppressAutoHyphens/>
        <w:rPr>
          <w:rFonts w:cs="Arial"/>
          <w:i/>
          <w:iCs/>
          <w:szCs w:val="22"/>
          <w:lang w:eastAsia="zh-CN"/>
        </w:rPr>
      </w:pPr>
      <w:r>
        <w:rPr>
          <w:rFonts w:cs="Arial" w:hint="eastAsia"/>
          <w:i/>
          <w:iCs/>
          <w:szCs w:val="22"/>
          <w:lang w:eastAsia="zh-CN"/>
        </w:rPr>
        <w:t>图片</w:t>
      </w:r>
      <w:r w:rsidRPr="0043132F">
        <w:rPr>
          <w:rFonts w:cs="Arial" w:hint="eastAsia"/>
          <w:i/>
          <w:iCs/>
          <w:szCs w:val="22"/>
          <w:lang w:eastAsia="zh-CN"/>
        </w:rPr>
        <w:t>：科倍隆德国，斯图加特</w:t>
      </w:r>
    </w:p>
    <w:p w14:paraId="2A223BAB" w14:textId="77777777" w:rsidR="0043132F" w:rsidRPr="0043132F" w:rsidRDefault="0043132F">
      <w:pPr>
        <w:pStyle w:val="Kopfzeile"/>
        <w:spacing w:before="120" w:line="360" w:lineRule="auto"/>
        <w:rPr>
          <w:rFonts w:cs="Arial"/>
          <w:iCs/>
          <w:szCs w:val="22"/>
          <w:lang w:eastAsia="zh-CN"/>
        </w:rPr>
      </w:pPr>
    </w:p>
    <w:p w14:paraId="7E57DCBE" w14:textId="1FA6D09C" w:rsidR="00652265" w:rsidRDefault="00652265">
      <w:pPr>
        <w:pStyle w:val="Kopfzeile"/>
        <w:spacing w:before="120" w:line="360" w:lineRule="auto"/>
        <w:rPr>
          <w:i/>
        </w:rPr>
      </w:pPr>
    </w:p>
    <w:p w14:paraId="6D12C739" w14:textId="777F2470" w:rsidR="004A74C1" w:rsidRDefault="004A74C1">
      <w:pPr>
        <w:pStyle w:val="Kopfzeile"/>
        <w:spacing w:before="120" w:line="360" w:lineRule="auto"/>
        <w:rPr>
          <w:iCs/>
          <w:lang w:eastAsia="zh-CN"/>
        </w:rPr>
      </w:pPr>
      <w:r w:rsidRPr="004A74C1">
        <w:rPr>
          <w:rFonts w:hint="eastAsia"/>
          <w:iCs/>
          <w:lang w:eastAsia="zh-CN"/>
        </w:rPr>
        <w:t>科倍隆楷创在其</w:t>
      </w:r>
      <w:r w:rsidRPr="004A74C1">
        <w:rPr>
          <w:iCs/>
        </w:rPr>
        <w:t>K2-ML-D5-T35</w:t>
      </w:r>
      <w:r w:rsidR="009E6A9A">
        <w:rPr>
          <w:rFonts w:hint="eastAsia"/>
          <w:iCs/>
          <w:lang w:eastAsia="zh-CN"/>
        </w:rPr>
        <w:t>失重</w:t>
      </w:r>
      <w:r>
        <w:rPr>
          <w:rFonts w:hint="eastAsia"/>
          <w:iCs/>
          <w:lang w:eastAsia="zh-CN"/>
        </w:rPr>
        <w:t>式喂料机上引入了可靠的、高精度的喂料解决方案。</w:t>
      </w:r>
    </w:p>
    <w:p w14:paraId="0471C248" w14:textId="77777777" w:rsidR="00341598" w:rsidRPr="00341598" w:rsidRDefault="00341598">
      <w:pPr>
        <w:pStyle w:val="Kopfzeile"/>
        <w:spacing w:before="120" w:line="360" w:lineRule="auto"/>
        <w:rPr>
          <w:i/>
          <w:lang w:eastAsia="zh-CN"/>
        </w:rPr>
      </w:pPr>
      <w:r w:rsidRPr="00341598">
        <w:rPr>
          <w:rFonts w:hint="eastAsia"/>
          <w:i/>
          <w:lang w:eastAsia="zh-CN"/>
        </w:rPr>
        <w:t>图片：科倍隆楷创，瑞士</w:t>
      </w:r>
    </w:p>
    <w:p w14:paraId="1B36FF47" w14:textId="77777777" w:rsidR="00652265" w:rsidRDefault="00652265">
      <w:pPr>
        <w:pStyle w:val="Kopfzeile"/>
        <w:spacing w:before="120" w:line="360" w:lineRule="auto"/>
        <w:rPr>
          <w:i/>
          <w:lang w:eastAsia="zh-CN"/>
        </w:rPr>
      </w:pPr>
    </w:p>
    <w:p w14:paraId="27EC0655" w14:textId="6ED8C494" w:rsidR="00652265" w:rsidRDefault="00652265">
      <w:pPr>
        <w:pStyle w:val="Kopfzeile"/>
        <w:spacing w:before="120" w:line="360" w:lineRule="auto"/>
        <w:rPr>
          <w:i/>
          <w:szCs w:val="22"/>
        </w:rPr>
      </w:pPr>
    </w:p>
    <w:p w14:paraId="0F2C7799" w14:textId="77777777" w:rsidR="00341598" w:rsidRPr="00341598" w:rsidRDefault="00341598">
      <w:pPr>
        <w:pStyle w:val="Kopfzeile"/>
        <w:spacing w:before="120" w:line="360" w:lineRule="auto"/>
        <w:rPr>
          <w:iCs/>
          <w:lang w:eastAsia="zh-CN"/>
        </w:rPr>
      </w:pPr>
      <w:r w:rsidRPr="00341598">
        <w:rPr>
          <w:rFonts w:hint="eastAsia"/>
          <w:iCs/>
          <w:lang w:eastAsia="zh-CN"/>
        </w:rPr>
        <w:t>补料简便、稳定可靠的</w:t>
      </w:r>
      <w:proofErr w:type="spellStart"/>
      <w:r w:rsidRPr="00341598">
        <w:rPr>
          <w:iCs/>
          <w:lang w:eastAsia="zh-CN"/>
        </w:rPr>
        <w:t>ProRate</w:t>
      </w:r>
      <w:proofErr w:type="spellEnd"/>
      <w:r w:rsidRPr="00341598">
        <w:rPr>
          <w:iCs/>
          <w:lang w:eastAsia="zh-CN"/>
        </w:rPr>
        <w:t xml:space="preserve"> PLUS</w:t>
      </w:r>
      <w:r w:rsidRPr="00341598">
        <w:rPr>
          <w:rFonts w:hint="eastAsia"/>
          <w:iCs/>
          <w:lang w:eastAsia="zh-CN"/>
        </w:rPr>
        <w:t>喂料机</w:t>
      </w:r>
      <w:r>
        <w:rPr>
          <w:rFonts w:hint="eastAsia"/>
          <w:iCs/>
          <w:lang w:eastAsia="zh-CN"/>
        </w:rPr>
        <w:t>。</w:t>
      </w:r>
    </w:p>
    <w:p w14:paraId="37F4D670" w14:textId="77777777" w:rsidR="00341598" w:rsidRPr="00341598" w:rsidRDefault="00341598" w:rsidP="00341598">
      <w:pPr>
        <w:pStyle w:val="Kopfzeile"/>
        <w:spacing w:before="120" w:line="360" w:lineRule="auto"/>
        <w:rPr>
          <w:i/>
          <w:lang w:eastAsia="zh-CN"/>
        </w:rPr>
      </w:pPr>
      <w:r w:rsidRPr="00341598">
        <w:rPr>
          <w:rFonts w:hint="eastAsia"/>
          <w:i/>
          <w:lang w:eastAsia="zh-CN"/>
        </w:rPr>
        <w:t>图片：科倍隆楷创，瑞士</w:t>
      </w:r>
    </w:p>
    <w:p w14:paraId="46D366D2" w14:textId="77777777" w:rsidR="00341598" w:rsidRPr="00341598" w:rsidRDefault="00341598">
      <w:pPr>
        <w:pStyle w:val="Kopfzeile"/>
        <w:spacing w:before="120" w:line="360" w:lineRule="auto"/>
        <w:rPr>
          <w:i/>
          <w:lang w:eastAsia="zh-CN"/>
        </w:rPr>
      </w:pPr>
    </w:p>
    <w:p w14:paraId="371C61DA" w14:textId="77777777" w:rsidR="00652265" w:rsidRDefault="00652265">
      <w:pPr>
        <w:pStyle w:val="Kopfzeile"/>
        <w:spacing w:before="120" w:line="360" w:lineRule="auto"/>
        <w:rPr>
          <w:i/>
          <w:lang w:eastAsia="zh-CN"/>
        </w:rPr>
      </w:pPr>
    </w:p>
    <w:sectPr w:rsidR="00652265">
      <w:headerReference w:type="default" r:id="rId11"/>
      <w:footerReference w:type="default" r:id="rId12"/>
      <w:headerReference w:type="first" r:id="rId13"/>
      <w:footerReference w:type="first" r:id="rId14"/>
      <w:pgSz w:w="11907" w:h="16840"/>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8E6BA" w14:textId="77777777" w:rsidR="00EC67B8" w:rsidRDefault="00EC67B8">
      <w:r>
        <w:separator/>
      </w:r>
    </w:p>
  </w:endnote>
  <w:endnote w:type="continuationSeparator" w:id="0">
    <w:p w14:paraId="7A51494B" w14:textId="77777777" w:rsidR="00EC67B8" w:rsidRDefault="00EC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4A0" w:firstRow="1" w:lastRow="0" w:firstColumn="1" w:lastColumn="0" w:noHBand="0" w:noVBand="1"/>
    </w:tblPr>
    <w:tblGrid>
      <w:gridCol w:w="7394"/>
      <w:gridCol w:w="1750"/>
      <w:gridCol w:w="565"/>
    </w:tblGrid>
    <w:tr w:rsidR="00652265" w14:paraId="00B56452" w14:textId="77777777">
      <w:trPr>
        <w:cantSplit/>
      </w:trPr>
      <w:tc>
        <w:tcPr>
          <w:tcW w:w="7394" w:type="dxa"/>
          <w:vAlign w:val="bottom"/>
        </w:tcPr>
        <w:p w14:paraId="2717E52E" w14:textId="77777777" w:rsidR="00652265" w:rsidRDefault="00652265">
          <w:pPr>
            <w:pStyle w:val="Fuzeile"/>
            <w:spacing w:line="200" w:lineRule="exact"/>
            <w:rPr>
              <w:rFonts w:cs="Arial"/>
            </w:rPr>
          </w:pPr>
        </w:p>
      </w:tc>
      <w:tc>
        <w:tcPr>
          <w:tcW w:w="1750" w:type="dxa"/>
          <w:vAlign w:val="bottom"/>
        </w:tcPr>
        <w:p w14:paraId="5ABFEDAD" w14:textId="77777777" w:rsidR="00652265" w:rsidRDefault="00A57648">
          <w:pPr>
            <w:pStyle w:val="Fuzeile"/>
            <w:spacing w:line="200" w:lineRule="exact"/>
            <w:jc w:val="right"/>
            <w:rPr>
              <w:rFonts w:cs="Arial"/>
              <w:sz w:val="14"/>
              <w:szCs w:val="14"/>
            </w:rPr>
          </w:pPr>
          <w:bookmarkStart w:id="10" w:name="PageName"/>
          <w:bookmarkEnd w:id="10"/>
          <w:r>
            <w:rPr>
              <w:sz w:val="14"/>
              <w:szCs w:val="14"/>
            </w:rPr>
            <w:t xml:space="preserve">Page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Pr>
              <w:rFonts w:cs="Arial"/>
              <w:sz w:val="14"/>
              <w:szCs w:val="14"/>
            </w:rPr>
            <w:t>3</w:t>
          </w:r>
          <w:r>
            <w:rPr>
              <w:rFonts w:cs="Arial"/>
              <w:sz w:val="14"/>
              <w:szCs w:val="14"/>
            </w:rPr>
            <w:fldChar w:fldCharType="end"/>
          </w:r>
          <w:r>
            <w:rPr>
              <w:sz w:val="14"/>
              <w:szCs w:val="14"/>
            </w:rPr>
            <w:t xml:space="preserve"> of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Pr>
              <w:rFonts w:cs="Arial"/>
              <w:sz w:val="14"/>
              <w:szCs w:val="14"/>
            </w:rPr>
            <w:t>3</w:t>
          </w:r>
          <w:r>
            <w:rPr>
              <w:rFonts w:cs="Arial"/>
              <w:sz w:val="14"/>
              <w:szCs w:val="14"/>
            </w:rPr>
            <w:fldChar w:fldCharType="end"/>
          </w:r>
        </w:p>
      </w:tc>
      <w:tc>
        <w:tcPr>
          <w:tcW w:w="565" w:type="dxa"/>
          <w:vAlign w:val="bottom"/>
        </w:tcPr>
        <w:p w14:paraId="100DE922" w14:textId="77777777" w:rsidR="00652265" w:rsidRDefault="00652265">
          <w:pPr>
            <w:pStyle w:val="Fuzeile"/>
            <w:spacing w:line="200" w:lineRule="exact"/>
            <w:rPr>
              <w:rFonts w:cs="Arial"/>
              <w:sz w:val="14"/>
              <w:szCs w:val="14"/>
            </w:rPr>
          </w:pPr>
        </w:p>
      </w:tc>
    </w:tr>
  </w:tbl>
  <w:p w14:paraId="49D63C49" w14:textId="77777777" w:rsidR="00652265" w:rsidRDefault="00652265">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4A0" w:firstRow="1" w:lastRow="0" w:firstColumn="1" w:lastColumn="0" w:noHBand="0" w:noVBand="1"/>
    </w:tblPr>
    <w:tblGrid>
      <w:gridCol w:w="7428"/>
      <w:gridCol w:w="2835"/>
    </w:tblGrid>
    <w:tr w:rsidR="00652265" w14:paraId="0B09F21B" w14:textId="77777777">
      <w:tc>
        <w:tcPr>
          <w:tcW w:w="7428" w:type="dxa"/>
          <w:tcMar>
            <w:left w:w="0" w:type="dxa"/>
            <w:right w:w="0" w:type="dxa"/>
          </w:tcMar>
          <w:vAlign w:val="bottom"/>
        </w:tcPr>
        <w:p w14:paraId="57FFB8F6" w14:textId="77777777" w:rsidR="00652265" w:rsidRDefault="00652265">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0867A3F7" w14:textId="77777777" w:rsidR="00652265" w:rsidRDefault="00652265">
          <w:pPr>
            <w:rPr>
              <w:sz w:val="14"/>
            </w:rPr>
          </w:pPr>
          <w:bookmarkStart w:id="15" w:name="GeneralPartnerRechts"/>
          <w:bookmarkEnd w:id="15"/>
        </w:p>
      </w:tc>
    </w:tr>
  </w:tbl>
  <w:p w14:paraId="1799B234" w14:textId="77777777" w:rsidR="00652265" w:rsidRDefault="00652265">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ACA34" w14:textId="77777777" w:rsidR="00EC67B8" w:rsidRDefault="00EC67B8">
      <w:r>
        <w:separator/>
      </w:r>
    </w:p>
  </w:footnote>
  <w:footnote w:type="continuationSeparator" w:id="0">
    <w:p w14:paraId="6778660C" w14:textId="77777777" w:rsidR="00EC67B8" w:rsidRDefault="00EC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4A0" w:firstRow="1" w:lastRow="0" w:firstColumn="1" w:lastColumn="0" w:noHBand="0" w:noVBand="1"/>
    </w:tblPr>
    <w:tblGrid>
      <w:gridCol w:w="7328"/>
      <w:gridCol w:w="3003"/>
    </w:tblGrid>
    <w:tr w:rsidR="00652265" w14:paraId="2D6AF3F8" w14:textId="77777777">
      <w:trPr>
        <w:trHeight w:hRule="exact" w:val="794"/>
      </w:trPr>
      <w:tc>
        <w:tcPr>
          <w:tcW w:w="7328" w:type="dxa"/>
          <w:vAlign w:val="bottom"/>
        </w:tcPr>
        <w:p w14:paraId="702EB641" w14:textId="77777777" w:rsidR="00652265" w:rsidRDefault="00A57648">
          <w:pPr>
            <w:pStyle w:val="Kopfzeile"/>
            <w:widowControl w:val="0"/>
            <w:rPr>
              <w:rFonts w:cs="Arial"/>
              <w:szCs w:val="22"/>
            </w:rPr>
          </w:pPr>
          <w:r>
            <w:rPr>
              <w:noProof/>
              <w:sz w:val="16"/>
              <w:szCs w:val="16"/>
            </w:rPr>
            <w:drawing>
              <wp:inline distT="0" distB="0" distL="0" distR="0" wp14:anchorId="5412DA27" wp14:editId="7247FF34">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05025" cy="440055"/>
                        </a:xfrm>
                        <a:prstGeom prst="rect">
                          <a:avLst/>
                        </a:prstGeom>
                        <a:noFill/>
                        <a:ln>
                          <a:noFill/>
                        </a:ln>
                      </pic:spPr>
                    </pic:pic>
                  </a:graphicData>
                </a:graphic>
              </wp:inline>
            </w:drawing>
          </w:r>
        </w:p>
      </w:tc>
      <w:tc>
        <w:tcPr>
          <w:tcW w:w="3003" w:type="dxa"/>
          <w:tcMar>
            <w:left w:w="17" w:type="dxa"/>
          </w:tcMar>
          <w:vAlign w:val="bottom"/>
        </w:tcPr>
        <w:p w14:paraId="4B12DB11" w14:textId="77777777" w:rsidR="00652265" w:rsidRDefault="00A57648">
          <w:pPr>
            <w:pStyle w:val="Kopfzeile"/>
            <w:tabs>
              <w:tab w:val="left" w:pos="5273"/>
              <w:tab w:val="left" w:pos="6480"/>
            </w:tabs>
            <w:rPr>
              <w:szCs w:val="22"/>
            </w:rPr>
          </w:pPr>
          <w:r>
            <w:rPr>
              <w:noProof/>
              <w:sz w:val="16"/>
              <w:szCs w:val="16"/>
            </w:rPr>
            <w:drawing>
              <wp:inline distT="0" distB="0" distL="0" distR="0" wp14:anchorId="4F166374" wp14:editId="28F232D5">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294130" cy="440055"/>
                        </a:xfrm>
                        <a:prstGeom prst="rect">
                          <a:avLst/>
                        </a:prstGeom>
                        <a:noFill/>
                        <a:ln>
                          <a:noFill/>
                        </a:ln>
                      </pic:spPr>
                    </pic:pic>
                  </a:graphicData>
                </a:graphic>
              </wp:inline>
            </w:drawing>
          </w:r>
        </w:p>
      </w:tc>
    </w:tr>
    <w:tr w:rsidR="00652265" w14:paraId="3CCEC1EA" w14:textId="77777777">
      <w:trPr>
        <w:trHeight w:hRule="exact" w:val="1181"/>
      </w:trPr>
      <w:tc>
        <w:tcPr>
          <w:tcW w:w="7328" w:type="dxa"/>
          <w:tcMar>
            <w:left w:w="284" w:type="dxa"/>
          </w:tcMar>
          <w:vAlign w:val="bottom"/>
        </w:tcPr>
        <w:p w14:paraId="7B1E2DEF" w14:textId="77777777" w:rsidR="00652265" w:rsidRDefault="00A57648">
          <w:pPr>
            <w:pStyle w:val="Kopfzeile"/>
            <w:widowControl w:val="0"/>
          </w:pPr>
          <w:bookmarkStart w:id="7" w:name="HeaderPage2Date"/>
          <w:bookmarkEnd w:id="7"/>
          <w:r>
            <w:t>March 2024</w:t>
          </w:r>
        </w:p>
      </w:tc>
      <w:tc>
        <w:tcPr>
          <w:tcW w:w="3003" w:type="dxa"/>
          <w:tcMar>
            <w:left w:w="68" w:type="dxa"/>
          </w:tcMar>
          <w:vAlign w:val="bottom"/>
        </w:tcPr>
        <w:p w14:paraId="4FD5168B" w14:textId="77777777" w:rsidR="00652265" w:rsidRDefault="00652265">
          <w:pPr>
            <w:pStyle w:val="Kopfzeile"/>
            <w:tabs>
              <w:tab w:val="left" w:pos="5273"/>
              <w:tab w:val="left" w:pos="6480"/>
            </w:tabs>
            <w:spacing w:line="200" w:lineRule="exact"/>
          </w:pPr>
          <w:bookmarkStart w:id="8" w:name="HeaderPage2Name"/>
          <w:bookmarkEnd w:id="8"/>
        </w:p>
      </w:tc>
    </w:tr>
  </w:tbl>
  <w:p w14:paraId="62F20BAB" w14:textId="77777777" w:rsidR="00652265" w:rsidRDefault="00652265">
    <w:pPr>
      <w:pStyle w:val="Kopfzeile"/>
      <w:rPr>
        <w:rStyle w:val="Seitenzahl"/>
      </w:rPr>
    </w:pPr>
    <w:bookmarkStart w:id="9" w:name="Nummer"/>
    <w:bookmarkEnd w:id="9"/>
  </w:p>
  <w:p w14:paraId="7AB67AE8" w14:textId="77777777" w:rsidR="00652265" w:rsidRDefault="006522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4A0" w:firstRow="1" w:lastRow="0" w:firstColumn="1" w:lastColumn="0" w:noHBand="0" w:noVBand="1"/>
    </w:tblPr>
    <w:tblGrid>
      <w:gridCol w:w="7334"/>
      <w:gridCol w:w="2996"/>
    </w:tblGrid>
    <w:tr w:rsidR="00652265" w14:paraId="75A8BD2A" w14:textId="77777777">
      <w:trPr>
        <w:trHeight w:hRule="exact" w:val="794"/>
      </w:trPr>
      <w:tc>
        <w:tcPr>
          <w:tcW w:w="7334" w:type="dxa"/>
          <w:vAlign w:val="bottom"/>
        </w:tcPr>
        <w:p w14:paraId="61D1C957" w14:textId="77777777" w:rsidR="00652265" w:rsidRDefault="00A57648">
          <w:pPr>
            <w:pStyle w:val="Kopfzeile"/>
            <w:widowControl w:val="0"/>
            <w:rPr>
              <w:rFonts w:cs="Arial"/>
              <w:sz w:val="16"/>
              <w:szCs w:val="16"/>
            </w:rPr>
          </w:pPr>
          <w:r>
            <w:rPr>
              <w:noProof/>
              <w:sz w:val="16"/>
              <w:szCs w:val="16"/>
            </w:rPr>
            <w:drawing>
              <wp:inline distT="0" distB="0" distL="0" distR="0" wp14:anchorId="6E94D91D" wp14:editId="5F5A0F2A">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05025" cy="440055"/>
                        </a:xfrm>
                        <a:prstGeom prst="rect">
                          <a:avLst/>
                        </a:prstGeom>
                        <a:noFill/>
                        <a:ln>
                          <a:noFill/>
                        </a:ln>
                      </pic:spPr>
                    </pic:pic>
                  </a:graphicData>
                </a:graphic>
              </wp:inline>
            </w:drawing>
          </w:r>
        </w:p>
      </w:tc>
      <w:tc>
        <w:tcPr>
          <w:tcW w:w="2996" w:type="dxa"/>
          <w:tcMar>
            <w:left w:w="17" w:type="dxa"/>
          </w:tcMar>
          <w:vAlign w:val="bottom"/>
        </w:tcPr>
        <w:p w14:paraId="4826055E" w14:textId="77777777" w:rsidR="00652265" w:rsidRDefault="00A57648">
          <w:pPr>
            <w:pStyle w:val="Kopfzeile"/>
            <w:tabs>
              <w:tab w:val="left" w:pos="5273"/>
              <w:tab w:val="left" w:pos="6480"/>
            </w:tabs>
            <w:spacing w:after="10"/>
            <w:rPr>
              <w:sz w:val="16"/>
              <w:szCs w:val="16"/>
            </w:rPr>
          </w:pPr>
          <w:r>
            <w:rPr>
              <w:noProof/>
              <w:sz w:val="16"/>
              <w:szCs w:val="16"/>
            </w:rPr>
            <w:drawing>
              <wp:inline distT="0" distB="0" distL="0" distR="0" wp14:anchorId="1D04B22D" wp14:editId="58341BBF">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294130" cy="440055"/>
                        </a:xfrm>
                        <a:prstGeom prst="rect">
                          <a:avLst/>
                        </a:prstGeom>
                        <a:noFill/>
                        <a:ln>
                          <a:noFill/>
                        </a:ln>
                      </pic:spPr>
                    </pic:pic>
                  </a:graphicData>
                </a:graphic>
              </wp:inline>
            </w:drawing>
          </w:r>
        </w:p>
      </w:tc>
    </w:tr>
    <w:tr w:rsidR="00652265" w14:paraId="270B0072" w14:textId="77777777">
      <w:trPr>
        <w:trHeight w:hRule="exact" w:val="1047"/>
      </w:trPr>
      <w:tc>
        <w:tcPr>
          <w:tcW w:w="7334" w:type="dxa"/>
          <w:tcMar>
            <w:left w:w="0" w:type="dxa"/>
          </w:tcMar>
          <w:vAlign w:val="bottom"/>
        </w:tcPr>
        <w:p w14:paraId="656DE22D" w14:textId="77777777" w:rsidR="00652265" w:rsidRDefault="00652265">
          <w:pPr>
            <w:pStyle w:val="Kopfzeile"/>
            <w:widowControl w:val="0"/>
            <w:spacing w:line="200" w:lineRule="exact"/>
            <w:rPr>
              <w:rFonts w:cs="Arial"/>
            </w:rPr>
          </w:pPr>
        </w:p>
        <w:p w14:paraId="438AC42B" w14:textId="77777777" w:rsidR="00652265" w:rsidRDefault="00652265">
          <w:pPr>
            <w:pStyle w:val="Kopfzeile"/>
            <w:widowControl w:val="0"/>
            <w:spacing w:line="200" w:lineRule="exact"/>
            <w:rPr>
              <w:rFonts w:cs="Arial"/>
            </w:rPr>
          </w:pPr>
        </w:p>
        <w:p w14:paraId="3D948E12" w14:textId="77777777" w:rsidR="00652265" w:rsidRDefault="00652265">
          <w:pPr>
            <w:pStyle w:val="Kopfzeile"/>
            <w:widowControl w:val="0"/>
            <w:spacing w:line="200" w:lineRule="exact"/>
            <w:rPr>
              <w:rFonts w:cs="Arial"/>
            </w:rPr>
          </w:pPr>
        </w:p>
      </w:tc>
      <w:tc>
        <w:tcPr>
          <w:tcW w:w="2996" w:type="dxa"/>
          <w:tcMar>
            <w:left w:w="0" w:type="dxa"/>
          </w:tcMar>
          <w:vAlign w:val="bottom"/>
        </w:tcPr>
        <w:p w14:paraId="071B2A53" w14:textId="77777777" w:rsidR="00652265" w:rsidRDefault="00652265">
          <w:pPr>
            <w:pStyle w:val="Kopfzeile"/>
            <w:tabs>
              <w:tab w:val="left" w:pos="5273"/>
              <w:tab w:val="left" w:pos="6480"/>
            </w:tabs>
            <w:rPr>
              <w:szCs w:val="22"/>
            </w:rPr>
          </w:pPr>
          <w:bookmarkStart w:id="11" w:name="TitleLine01"/>
          <w:bookmarkEnd w:id="11"/>
        </w:p>
        <w:p w14:paraId="38336734" w14:textId="77777777" w:rsidR="00652265" w:rsidRDefault="00652265">
          <w:pPr>
            <w:pStyle w:val="Kopfzeile"/>
            <w:tabs>
              <w:tab w:val="left" w:pos="5273"/>
              <w:tab w:val="left" w:pos="6480"/>
            </w:tabs>
            <w:rPr>
              <w:sz w:val="14"/>
              <w:szCs w:val="14"/>
            </w:rPr>
          </w:pPr>
          <w:bookmarkStart w:id="12" w:name="TitleLine02"/>
          <w:bookmarkEnd w:id="12"/>
        </w:p>
      </w:tc>
    </w:tr>
  </w:tbl>
  <w:p w14:paraId="6C1CE4FC" w14:textId="77777777" w:rsidR="00652265" w:rsidRDefault="00652265">
    <w:pPr>
      <w:pStyle w:val="Kopfzeile"/>
      <w:rPr>
        <w:sz w:val="14"/>
        <w:szCs w:val="14"/>
      </w:rPr>
    </w:pPr>
    <w:bookmarkStart w:id="13" w:name="Vermerk"/>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B"/>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2A3B4DE8"/>
    <w:multiLevelType w:val="multilevel"/>
    <w:tmpl w:val="2A3B4DE8"/>
    <w:lvl w:ilvl="0">
      <w:start w:val="1"/>
      <w:numFmt w:val="bullet"/>
      <w:pStyle w:val="textmitpunk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num w:numId="1" w16cid:durableId="1487161266">
    <w:abstractNumId w:val="0"/>
  </w:num>
  <w:num w:numId="2" w16cid:durableId="130928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65"/>
    <w:rsid w:val="0002510A"/>
    <w:rsid w:val="000324EF"/>
    <w:rsid w:val="000510D1"/>
    <w:rsid w:val="000A1A79"/>
    <w:rsid w:val="0012537F"/>
    <w:rsid w:val="00192B6E"/>
    <w:rsid w:val="00305741"/>
    <w:rsid w:val="00306381"/>
    <w:rsid w:val="00324473"/>
    <w:rsid w:val="00324D4A"/>
    <w:rsid w:val="0033237D"/>
    <w:rsid w:val="00341598"/>
    <w:rsid w:val="00352B6C"/>
    <w:rsid w:val="003871FC"/>
    <w:rsid w:val="003A7A55"/>
    <w:rsid w:val="003B766C"/>
    <w:rsid w:val="0043132F"/>
    <w:rsid w:val="004508C5"/>
    <w:rsid w:val="00480035"/>
    <w:rsid w:val="00494681"/>
    <w:rsid w:val="004A67AA"/>
    <w:rsid w:val="004A74C1"/>
    <w:rsid w:val="00502884"/>
    <w:rsid w:val="00502AF8"/>
    <w:rsid w:val="005065E4"/>
    <w:rsid w:val="00564E2F"/>
    <w:rsid w:val="005F6037"/>
    <w:rsid w:val="00652265"/>
    <w:rsid w:val="0069073E"/>
    <w:rsid w:val="006D0881"/>
    <w:rsid w:val="006D7FF6"/>
    <w:rsid w:val="006F72D8"/>
    <w:rsid w:val="007526F0"/>
    <w:rsid w:val="007E7FB2"/>
    <w:rsid w:val="00892DDF"/>
    <w:rsid w:val="008F6FF0"/>
    <w:rsid w:val="00906ECF"/>
    <w:rsid w:val="009270B7"/>
    <w:rsid w:val="00932871"/>
    <w:rsid w:val="00932E2F"/>
    <w:rsid w:val="0093373F"/>
    <w:rsid w:val="009E6A9A"/>
    <w:rsid w:val="00A059CE"/>
    <w:rsid w:val="00A301B5"/>
    <w:rsid w:val="00A4401A"/>
    <w:rsid w:val="00A57648"/>
    <w:rsid w:val="00A60465"/>
    <w:rsid w:val="00A93AA2"/>
    <w:rsid w:val="00B10547"/>
    <w:rsid w:val="00B45CAF"/>
    <w:rsid w:val="00BB01FC"/>
    <w:rsid w:val="00C01028"/>
    <w:rsid w:val="00C13872"/>
    <w:rsid w:val="00CB7E58"/>
    <w:rsid w:val="00D00AC1"/>
    <w:rsid w:val="00D14839"/>
    <w:rsid w:val="00DB0156"/>
    <w:rsid w:val="00DC0D78"/>
    <w:rsid w:val="00DC7E2D"/>
    <w:rsid w:val="00DD483A"/>
    <w:rsid w:val="00E55E86"/>
    <w:rsid w:val="00E81EB1"/>
    <w:rsid w:val="00EC67B8"/>
    <w:rsid w:val="00F57B9D"/>
    <w:rsid w:val="00F81DAC"/>
    <w:rsid w:val="00FB7D6D"/>
    <w:rsid w:val="00FC4719"/>
    <w:rsid w:val="00FC749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FC2A8"/>
  <w15:docId w15:val="{11DA0583-F643-4F4C-9A61-CB0657D8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eastAsiaTheme="minorEastAsia"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pPr>
      <w:overflowPunct/>
      <w:autoSpaceDE/>
      <w:autoSpaceDN/>
      <w:adjustRightInd/>
      <w:spacing w:line="360" w:lineRule="auto"/>
      <w:textAlignment w:val="auto"/>
    </w:pPr>
  </w:style>
  <w:style w:type="paragraph" w:styleId="Kommentarthema">
    <w:name w:val="annotation subject"/>
    <w:basedOn w:val="Kommentartext"/>
    <w:next w:val="Kommentartext"/>
    <w:link w:val="KommentarthemaZchn"/>
    <w:uiPriority w:val="99"/>
    <w:unhideWhenUsed/>
    <w:rPr>
      <w:b/>
      <w:bCs/>
    </w:rPr>
  </w:style>
  <w:style w:type="paragraph" w:styleId="Kommentartext">
    <w:name w:val="annotation text"/>
    <w:basedOn w:val="Standard"/>
    <w:link w:val="KommentartextZchn"/>
    <w:uiPriority w:val="99"/>
    <w:unhideWhenUsed/>
    <w:rPr>
      <w:sz w:val="20"/>
    </w:rPr>
  </w:style>
  <w:style w:type="paragraph" w:styleId="Sprechblasentext">
    <w:name w:val="Balloon Text"/>
    <w:basedOn w:val="Standard"/>
    <w:semiHidden/>
    <w:rPr>
      <w:rFonts w:ascii="Tahoma" w:hAnsi="Tahoma" w:cs="Tahoma"/>
      <w:sz w:val="16"/>
      <w:szCs w:val="16"/>
    </w:rPr>
  </w:style>
  <w:style w:type="paragraph" w:styleId="Fuzeile">
    <w:name w:val="footer"/>
    <w:basedOn w:val="Standard"/>
    <w:semiHidden/>
    <w:pPr>
      <w:tabs>
        <w:tab w:val="center" w:pos="4536"/>
        <w:tab w:val="right" w:pos="9072"/>
      </w:tabs>
    </w:pPr>
  </w:style>
  <w:style w:type="paragraph" w:styleId="Kopfzeile">
    <w:name w:val="header"/>
    <w:basedOn w:val="Standard"/>
    <w:link w:val="KopfzeileZchn"/>
    <w:qFormat/>
  </w:style>
  <w:style w:type="paragraph" w:styleId="StandardWeb">
    <w:name w:val="Normal (Web)"/>
    <w:basedOn w:val="Standard"/>
    <w:uiPriority w:val="99"/>
    <w:unhideWhenUsed/>
    <w:qFormat/>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Pr>
      <w:b/>
      <w:bCs/>
    </w:rPr>
  </w:style>
  <w:style w:type="character" w:styleId="Seitenzahl">
    <w:name w:val="page number"/>
    <w:basedOn w:val="Absatz-Standardschriftart"/>
    <w:semiHidden/>
  </w:style>
  <w:style w:type="character" w:styleId="Hyperlink">
    <w:name w:val="Hyperlink"/>
    <w:rPr>
      <w:color w:val="0000FF"/>
      <w:u w:val="single"/>
    </w:rPr>
  </w:style>
  <w:style w:type="character" w:styleId="Kommentarzeichen">
    <w:name w:val="annotation reference"/>
    <w:basedOn w:val="Absatz-Standardschriftart"/>
    <w:uiPriority w:val="99"/>
    <w:unhideWhenUsed/>
    <w:rPr>
      <w:sz w:val="16"/>
      <w:szCs w:val="16"/>
    </w:rPr>
  </w:style>
  <w:style w:type="table" w:styleId="Tabellenraster">
    <w:name w:val="Table Grid"/>
    <w:basedOn w:val="NormaleTabell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qFormat/>
    <w:rPr>
      <w:rFonts w:ascii="Arial" w:hAnsi="Arial"/>
      <w:sz w:val="22"/>
    </w:rPr>
  </w:style>
  <w:style w:type="paragraph" w:customStyle="1" w:styleId="StandardKursiv">
    <w:name w:val="StandardKursiv"/>
    <w:basedOn w:val="Standard"/>
    <w:next w:val="Standard"/>
    <w:qFormat/>
    <w:rPr>
      <w:i/>
    </w:rPr>
  </w:style>
  <w:style w:type="paragraph" w:customStyle="1" w:styleId="StandardFett">
    <w:name w:val="StandardFett"/>
    <w:basedOn w:val="Standard"/>
    <w:next w:val="Standard"/>
    <w:qFormat/>
    <w:rPr>
      <w:b/>
    </w:rPr>
  </w:style>
  <w:style w:type="paragraph" w:customStyle="1" w:styleId="KopfzeileFett">
    <w:name w:val="KopfzeileFett"/>
    <w:basedOn w:val="Kopfzeile"/>
    <w:rPr>
      <w:b/>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qForma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customStyle="1" w:styleId="StandardWeb2">
    <w:name w:val="Standard (Web)2"/>
    <w:basedOn w:val="Standard"/>
    <w:qFormat/>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customStyle="1" w:styleId="KommentartextZchn">
    <w:name w:val="Kommentartext Zchn"/>
    <w:basedOn w:val="Absatz-Standardschriftart"/>
    <w:link w:val="Kommentartext"/>
    <w:uiPriority w:val="99"/>
    <w:rPr>
      <w:rFonts w:ascii="Arial" w:hAnsi="Arial"/>
      <w:lang w:eastAsia="de-DE"/>
    </w:rPr>
  </w:style>
  <w:style w:type="character" w:customStyle="1" w:styleId="KommentarthemaZchn">
    <w:name w:val="Kommentarthema Zchn"/>
    <w:basedOn w:val="KommentartextZchn"/>
    <w:link w:val="Kommentarthema"/>
    <w:uiPriority w:val="99"/>
    <w:semiHidden/>
    <w:qFormat/>
    <w:rPr>
      <w:rFonts w:ascii="Arial" w:hAnsi="Arial"/>
      <w:b/>
      <w:bCs/>
      <w:lang w:eastAsia="de-DE"/>
    </w:rPr>
  </w:style>
  <w:style w:type="paragraph" w:customStyle="1" w:styleId="1">
    <w:name w:val="修订1"/>
    <w:hidden/>
    <w:uiPriority w:val="99"/>
    <w:semiHidden/>
    <w:qFormat/>
    <w:rPr>
      <w:rFonts w:ascii="Arial" w:eastAsiaTheme="minorEastAsia" w:hAnsi="Arial"/>
      <w:sz w:val="22"/>
      <w:lang w:eastAsia="de-DE"/>
    </w:rPr>
  </w:style>
  <w:style w:type="character" w:customStyle="1" w:styleId="normaltextrun">
    <w:name w:val="normaltextrun"/>
    <w:basedOn w:val="Absatz-Standardschriftart"/>
    <w:qFormat/>
  </w:style>
  <w:style w:type="character" w:customStyle="1" w:styleId="eop">
    <w:name w:val="eop"/>
    <w:basedOn w:val="Absatz-Standardschriftart"/>
    <w:qFormat/>
  </w:style>
  <w:style w:type="paragraph" w:styleId="berarbeitung">
    <w:name w:val="Revision"/>
    <w:hidden/>
    <w:uiPriority w:val="99"/>
    <w:unhideWhenUsed/>
    <w:rsid w:val="00C13872"/>
    <w:rPr>
      <w:rFonts w:ascii="Arial" w:eastAsiaTheme="minorEastAsia"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perion.com/en/news-media/newsroom/" TargetMode="External"/><Relationship Id="rId4" Type="http://schemas.openxmlformats.org/officeDocument/2006/relationships/settings" Target="settings.xml"/><Relationship Id="rId9" Type="http://schemas.openxmlformats.org/officeDocument/2006/relationships/hyperlink" Target="http://www.hillenbrand.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2176</Words>
  <Characters>1288</Characters>
  <Application>Microsoft Office Word</Application>
  <DocSecurity>0</DocSecurity>
  <Lines>10</Lines>
  <Paragraphs>6</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2024-03-25T07:33:00Z</cp:lastPrinted>
  <dcterms:created xsi:type="dcterms:W3CDTF">2024-03-25T07:34:00Z</dcterms:created>
  <dcterms:modified xsi:type="dcterms:W3CDTF">2024-03-25T07:34:00Z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ICV">
    <vt:lpwstr>F2D52BD9A9EC8C009C6EF165A18747F0_31</vt:lpwstr>
  </property>
  <property fmtid="{D5CDD505-2E9C-101B-9397-08002B2CF9AE}" pid="12" name="KSOProductBuildVer">
    <vt:lpwstr>2052-12.3.1</vt:lpwstr>
  </property>
</Properties>
</file>